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78E3EA09"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Call for Proposal (CFP) for </w:t>
      </w:r>
      <w:r w:rsidR="00B551EB">
        <w:rPr>
          <w:rFonts w:ascii="Calibri" w:eastAsia="Times New Roman" w:hAnsi="Calibri" w:cs="Calibri"/>
          <w:b/>
          <w:color w:val="002060"/>
          <w:sz w:val="28"/>
          <w:szCs w:val="28"/>
          <w:lang w:val="en-GB" w:eastAsia="en-GB"/>
        </w:rPr>
        <w:t>Responsible Party</w:t>
      </w:r>
    </w:p>
    <w:p w14:paraId="1C0C2E49"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A587306" w14:textId="77777777"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5862AD">
      <w:pPr>
        <w:spacing w:after="0" w:line="240" w:lineRule="auto"/>
        <w:rPr>
          <w:rFonts w:ascii="Calibri" w:eastAsia="Calibri" w:hAnsi="Calibri" w:cs="Calibri"/>
          <w:b/>
          <w:bCs/>
          <w:sz w:val="18"/>
          <w:szCs w:val="18"/>
          <w:lang w:val="en-CA"/>
        </w:rPr>
      </w:pPr>
    </w:p>
    <w:p w14:paraId="1220B5BD" w14:textId="56B67506"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Pr>
          <w:rFonts w:ascii="Calibri" w:eastAsia="Calibri" w:hAnsi="Calibri" w:cs="Calibri"/>
          <w:b/>
          <w:bCs/>
          <w:sz w:val="18"/>
          <w:szCs w:val="18"/>
          <w:u w:val="single"/>
          <w:lang w:val="en-CA"/>
        </w:rPr>
        <w:t>000</w:t>
      </w:r>
      <w:r w:rsidR="0077226B">
        <w:rPr>
          <w:rFonts w:ascii="Calibri" w:eastAsia="Calibri" w:hAnsi="Calibri" w:cs="Calibri"/>
          <w:b/>
          <w:bCs/>
          <w:sz w:val="18"/>
          <w:szCs w:val="18"/>
          <w:u w:val="single"/>
          <w:lang w:val="en-CA"/>
        </w:rPr>
        <w:t>2</w:t>
      </w:r>
      <w:r w:rsidRPr="000B480F" w:rsidDel="009071F3">
        <w:rPr>
          <w:rFonts w:ascii="Calibri" w:eastAsia="Calibri" w:hAnsi="Calibri" w:cs="Calibri"/>
          <w:b/>
          <w:bCs/>
          <w:sz w:val="18"/>
          <w:szCs w:val="18"/>
          <w:u w:val="single"/>
          <w:lang w:val="en-CA"/>
        </w:rPr>
        <w:t xml:space="preserve"> </w:t>
      </w:r>
    </w:p>
    <w:p w14:paraId="0BE8DCA5" w14:textId="77777777" w:rsidR="005862AD" w:rsidRPr="000B480F" w:rsidRDefault="005862AD" w:rsidP="005862AD">
      <w:pPr>
        <w:spacing w:after="0" w:line="240" w:lineRule="auto"/>
        <w:rPr>
          <w:rFonts w:ascii="Calibri" w:eastAsia="Calibri" w:hAnsi="Calibri" w:cs="Calibri"/>
          <w:sz w:val="18"/>
          <w:szCs w:val="18"/>
          <w:lang w:val="en-CA"/>
        </w:rPr>
      </w:pP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1DB6AA0"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CFP letter for </w:t>
      </w:r>
      <w:r w:rsidR="00B551EB">
        <w:rPr>
          <w:rFonts w:ascii="Calibri" w:eastAsia="Times New Roman" w:hAnsi="Calibri" w:cs="Calibri"/>
          <w:b/>
          <w:color w:val="0070C0"/>
          <w:sz w:val="18"/>
          <w:szCs w:val="18"/>
          <w:lang w:val="en-GB" w:eastAsia="en-GB"/>
        </w:rPr>
        <w:t>Responsible Party</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36D45C9E"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 (</w:t>
      </w:r>
      <w:r w:rsidR="00B551EB">
        <w:rPr>
          <w:rFonts w:ascii="Calibri" w:eastAsia="Calibri" w:hAnsi="Calibri" w:cs="Calibri"/>
          <w:spacing w:val="-2"/>
          <w:sz w:val="18"/>
          <w:szCs w:val="18"/>
          <w:u w:val="single"/>
          <w:lang w:val="en-CA"/>
        </w:rPr>
        <w:t>Responsible Party</w:t>
      </w:r>
      <w:r w:rsidRPr="000B480F">
        <w:rPr>
          <w:rFonts w:ascii="Calibri" w:eastAsia="Calibri" w:hAnsi="Calibri" w:cs="Calibri"/>
          <w:spacing w:val="-2"/>
          <w:sz w:val="18"/>
          <w:szCs w:val="18"/>
          <w:u w:val="single"/>
          <w:lang w:val="en-CA"/>
        </w:rPr>
        <w:t>)</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proofErr w:type="gramStart"/>
      <w:r w:rsidRPr="000B480F">
        <w:rPr>
          <w:rFonts w:ascii="Calibri" w:eastAsia="Calibri" w:hAnsi="Calibri" w:cs="Calibri"/>
          <w:spacing w:val="-2"/>
          <w:sz w:val="18"/>
          <w:szCs w:val="18"/>
          <w:lang w:val="en-CA"/>
        </w:rPr>
        <w:t>invites</w:t>
      </w:r>
      <w:proofErr w:type="gramEnd"/>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1EB4969A" w14:textId="1721B25B" w:rsidR="005862AD" w:rsidRPr="00A45EAC" w:rsidRDefault="005862AD" w:rsidP="005862AD">
      <w:pPr>
        <w:spacing w:after="0" w:line="240" w:lineRule="auto"/>
        <w:rPr>
          <w:rFonts w:ascii="Calibri" w:eastAsia="Calibri" w:hAnsi="Calibri" w:cs="Calibri"/>
          <w:b/>
          <w:bCs/>
          <w:color w:val="FF0000"/>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 on (date) </w:t>
      </w:r>
      <w:r>
        <w:rPr>
          <w:rFonts w:ascii="Calibri" w:eastAsia="Calibri" w:hAnsi="Calibri" w:cs="Calibri"/>
          <w:sz w:val="18"/>
          <w:szCs w:val="18"/>
          <w:lang w:val="en-CA"/>
        </w:rPr>
        <w:t>_</w:t>
      </w:r>
      <w:r w:rsidR="00B9175F">
        <w:rPr>
          <w:rFonts w:ascii="Calibri" w:eastAsia="Calibri" w:hAnsi="Calibri" w:cs="Calibri"/>
          <w:b/>
          <w:bCs/>
          <w:sz w:val="18"/>
          <w:szCs w:val="18"/>
          <w:lang w:val="en-CA"/>
        </w:rPr>
        <w:t>1</w:t>
      </w:r>
      <w:r w:rsidR="00B9175F" w:rsidRPr="00B9175F">
        <w:rPr>
          <w:rFonts w:ascii="Calibri" w:eastAsia="Calibri" w:hAnsi="Calibri" w:cs="Calibri"/>
          <w:b/>
          <w:bCs/>
          <w:sz w:val="18"/>
          <w:szCs w:val="18"/>
          <w:vertAlign w:val="superscript"/>
          <w:lang w:val="en-CA"/>
        </w:rPr>
        <w:t>st</w:t>
      </w:r>
      <w:r w:rsidR="00B9175F">
        <w:rPr>
          <w:rFonts w:ascii="Calibri" w:eastAsia="Calibri" w:hAnsi="Calibri" w:cs="Calibri"/>
          <w:b/>
          <w:bCs/>
          <w:sz w:val="18"/>
          <w:szCs w:val="18"/>
          <w:lang w:val="en-CA"/>
        </w:rPr>
        <w:t xml:space="preserve"> March</w:t>
      </w:r>
      <w:r w:rsidR="00A45EAC" w:rsidRPr="006224D7">
        <w:rPr>
          <w:rFonts w:ascii="Calibri" w:eastAsia="Calibri" w:hAnsi="Calibri" w:cs="Calibri"/>
          <w:b/>
          <w:bCs/>
          <w:sz w:val="18"/>
          <w:szCs w:val="18"/>
          <w:lang w:val="en-CA"/>
        </w:rPr>
        <w:t xml:space="preserve"> 202</w:t>
      </w:r>
      <w:r w:rsidR="00E87154">
        <w:rPr>
          <w:rFonts w:ascii="Calibri" w:eastAsia="Calibri" w:hAnsi="Calibri" w:cs="Calibri"/>
          <w:b/>
          <w:bCs/>
          <w:sz w:val="18"/>
          <w:szCs w:val="18"/>
          <w:lang w:val="en-CA"/>
        </w:rPr>
        <w:t>1</w:t>
      </w:r>
      <w:r w:rsidRPr="006224D7">
        <w:rPr>
          <w:rFonts w:ascii="Calibri" w:eastAsia="Calibri" w:hAnsi="Calibri" w:cs="Calibri"/>
          <w:b/>
          <w:bCs/>
          <w:sz w:val="18"/>
          <w:szCs w:val="18"/>
          <w:lang w:val="en-CA"/>
        </w:rPr>
        <w:t>.</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77777777" w:rsidR="005862AD" w:rsidRPr="001048FD" w:rsidRDefault="005862AD" w:rsidP="005862AD">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77777777"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301E19D3"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CFP letter for </w:t>
            </w:r>
            <w:r w:rsidR="00B551EB">
              <w:rPr>
                <w:rFonts w:cs="Calibri"/>
                <w:spacing w:val="-2"/>
                <w:sz w:val="18"/>
                <w:szCs w:val="18"/>
                <w:lang w:val="en-CA"/>
              </w:rPr>
              <w:t>Responsible Parties</w:t>
            </w:r>
          </w:p>
          <w:p w14:paraId="1C03A319" w14:textId="3725FAE0"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Proposal data sheet for </w:t>
            </w:r>
            <w:r w:rsidR="00B551EB">
              <w:rPr>
                <w:rFonts w:cs="Calibri"/>
                <w:spacing w:val="-2"/>
                <w:sz w:val="18"/>
                <w:szCs w:val="18"/>
                <w:lang w:val="en-CA"/>
              </w:rPr>
              <w:t>Responsible Parties</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0CBF851E" w14:textId="43082741" w:rsidR="005862AD" w:rsidRPr="000B480F" w:rsidRDefault="005862AD" w:rsidP="0007140C">
      <w:pPr>
        <w:tabs>
          <w:tab w:val="left" w:pos="-720"/>
          <w:tab w:val="left" w:pos="1440"/>
        </w:tabs>
        <w:suppressAutoHyphens/>
        <w:spacing w:after="0" w:line="240" w:lineRule="auto"/>
        <w:rPr>
          <w:rFonts w:ascii="Calibri" w:eastAsia="Times New Roman" w:hAnsi="Calibri" w:cs="Calibri"/>
          <w:b/>
          <w:sz w:val="18"/>
          <w:szCs w:val="18"/>
          <w:lang w:val="en-GB" w:eastAsia="en-GB"/>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0"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1056D1C5"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Proposal data sheet for </w:t>
      </w:r>
      <w:r w:rsidR="00B551EB">
        <w:rPr>
          <w:rFonts w:ascii="Calibri" w:eastAsia="Times New Roman" w:hAnsi="Calibri" w:cs="Calibri"/>
          <w:b/>
          <w:color w:val="0070C0"/>
          <w:sz w:val="18"/>
          <w:szCs w:val="18"/>
          <w:lang w:val="en-GB" w:eastAsia="en-GB"/>
        </w:rPr>
        <w:t>Responsible Parties</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5862AD" w14:paraId="6008DE79" w14:textId="77777777" w:rsidTr="00A45EAC">
        <w:trPr>
          <w:trHeight w:val="315"/>
        </w:trPr>
        <w:tc>
          <w:tcPr>
            <w:tcW w:w="4814" w:type="dxa"/>
          </w:tcPr>
          <w:p w14:paraId="49274880" w14:textId="77777777" w:rsidR="005862AD" w:rsidRPr="00E87154" w:rsidRDefault="005862AD" w:rsidP="00A45EAC">
            <w:pPr>
              <w:tabs>
                <w:tab w:val="right" w:pos="2880"/>
                <w:tab w:val="left" w:pos="3690"/>
                <w:tab w:val="left" w:pos="5040"/>
              </w:tabs>
              <w:ind w:right="144"/>
              <w:outlineLvl w:val="0"/>
              <w:rPr>
                <w:rFonts w:asciiTheme="minorHAnsi" w:hAnsiTheme="minorHAnsi" w:cstheme="minorHAnsi"/>
                <w:b/>
                <w:bCs/>
                <w:lang w:val="en-GB"/>
              </w:rPr>
            </w:pPr>
            <w:r w:rsidRPr="00E87154">
              <w:rPr>
                <w:rFonts w:asciiTheme="minorHAnsi" w:hAnsiTheme="minorHAnsi" w:cstheme="minorHAnsi"/>
                <w:b/>
                <w:bCs/>
                <w:lang w:val="en-GB"/>
              </w:rPr>
              <w:t>Program/Project: Spotlight Programme</w:t>
            </w:r>
          </w:p>
        </w:tc>
        <w:tc>
          <w:tcPr>
            <w:tcW w:w="5266" w:type="dxa"/>
            <w:gridSpan w:val="2"/>
            <w:shd w:val="clear" w:color="auto" w:fill="D5DCE4" w:themeFill="text2" w:themeFillTint="33"/>
          </w:tcPr>
          <w:p w14:paraId="031537C3"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Requests for clarifications due:</w:t>
            </w:r>
          </w:p>
        </w:tc>
      </w:tr>
      <w:tr w:rsidR="005862AD" w14:paraId="779875B7" w14:textId="77777777" w:rsidTr="00A45EAC">
        <w:trPr>
          <w:trHeight w:val="360"/>
        </w:trPr>
        <w:tc>
          <w:tcPr>
            <w:tcW w:w="4814" w:type="dxa"/>
          </w:tcPr>
          <w:p w14:paraId="4F4BAF5C" w14:textId="77777777" w:rsidR="005862AD" w:rsidRPr="00E87154" w:rsidRDefault="005862AD" w:rsidP="00A45EAC">
            <w:pPr>
              <w:tabs>
                <w:tab w:val="right" w:pos="2880"/>
                <w:tab w:val="left" w:pos="3690"/>
                <w:tab w:val="left" w:pos="5040"/>
              </w:tabs>
              <w:ind w:right="144"/>
              <w:outlineLvl w:val="0"/>
              <w:rPr>
                <w:rFonts w:asciiTheme="minorHAnsi" w:hAnsiTheme="minorHAnsi" w:cstheme="minorHAnsi"/>
                <w:b/>
                <w:bCs/>
                <w:lang w:val="en-GB"/>
              </w:rPr>
            </w:pPr>
          </w:p>
        </w:tc>
        <w:tc>
          <w:tcPr>
            <w:tcW w:w="2116" w:type="dxa"/>
          </w:tcPr>
          <w:p w14:paraId="25934061" w14:textId="35D6881D"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 xml:space="preserve">Date: </w:t>
            </w:r>
            <w:r w:rsidR="00717B40" w:rsidRPr="00E87154">
              <w:rPr>
                <w:rFonts w:eastAsia="Times New Roman" w:cs="Calibri"/>
                <w:b/>
                <w:sz w:val="18"/>
                <w:szCs w:val="18"/>
              </w:rPr>
              <w:t>1</w:t>
            </w:r>
            <w:r w:rsidR="00B9175F">
              <w:rPr>
                <w:rFonts w:eastAsia="Times New Roman" w:cs="Calibri"/>
                <w:b/>
                <w:sz w:val="18"/>
                <w:szCs w:val="18"/>
              </w:rPr>
              <w:t>9</w:t>
            </w:r>
            <w:r w:rsidR="00717B40" w:rsidRPr="00E87154">
              <w:rPr>
                <w:rFonts w:eastAsia="Times New Roman" w:cs="Calibri"/>
                <w:b/>
                <w:sz w:val="18"/>
                <w:szCs w:val="18"/>
                <w:vertAlign w:val="superscript"/>
              </w:rPr>
              <w:t>th</w:t>
            </w:r>
            <w:r w:rsidR="00717B40" w:rsidRPr="00E87154">
              <w:rPr>
                <w:rFonts w:eastAsia="Times New Roman" w:cs="Calibri"/>
                <w:b/>
                <w:sz w:val="18"/>
                <w:szCs w:val="18"/>
              </w:rPr>
              <w:t xml:space="preserve"> </w:t>
            </w:r>
            <w:r w:rsidR="00E87154" w:rsidRPr="00E87154">
              <w:rPr>
                <w:rFonts w:eastAsia="Times New Roman" w:cs="Calibri"/>
                <w:b/>
                <w:sz w:val="18"/>
                <w:szCs w:val="18"/>
              </w:rPr>
              <w:t>February</w:t>
            </w:r>
            <w:r w:rsidR="00717B40" w:rsidRPr="00E87154">
              <w:rPr>
                <w:rFonts w:eastAsia="Times New Roman" w:cs="Calibri"/>
                <w:b/>
                <w:sz w:val="18"/>
                <w:szCs w:val="18"/>
              </w:rPr>
              <w:t xml:space="preserve"> 2</w:t>
            </w:r>
            <w:r w:rsidRPr="00E87154">
              <w:rPr>
                <w:rFonts w:eastAsia="Times New Roman" w:cs="Calibri"/>
                <w:b/>
                <w:sz w:val="18"/>
                <w:szCs w:val="18"/>
              </w:rPr>
              <w:t>02</w:t>
            </w:r>
            <w:r w:rsidR="00E87154" w:rsidRPr="00E87154">
              <w:rPr>
                <w:rFonts w:eastAsia="Times New Roman" w:cs="Calibri"/>
                <w:b/>
                <w:sz w:val="18"/>
                <w:szCs w:val="18"/>
              </w:rPr>
              <w:t>1</w:t>
            </w:r>
          </w:p>
        </w:tc>
        <w:tc>
          <w:tcPr>
            <w:tcW w:w="3150" w:type="dxa"/>
          </w:tcPr>
          <w:p w14:paraId="1D19888E"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 xml:space="preserve">Time: </w:t>
            </w:r>
            <w:r w:rsidRPr="00E87154">
              <w:rPr>
                <w:rFonts w:eastAsia="Times New Roman"/>
                <w:b/>
                <w:sz w:val="18"/>
                <w:szCs w:val="18"/>
              </w:rPr>
              <w:t>11:59 pm EST</w:t>
            </w:r>
          </w:p>
        </w:tc>
      </w:tr>
      <w:tr w:rsidR="005862AD" w:rsidRPr="00470D2A" w14:paraId="54F88D45" w14:textId="77777777" w:rsidTr="00A45EAC">
        <w:tc>
          <w:tcPr>
            <w:tcW w:w="4814" w:type="dxa"/>
          </w:tcPr>
          <w:p w14:paraId="2EE8EE49" w14:textId="77777777" w:rsidR="005862AD" w:rsidRPr="00E87154" w:rsidRDefault="005862AD" w:rsidP="00A45EAC">
            <w:pPr>
              <w:tabs>
                <w:tab w:val="right" w:pos="2880"/>
                <w:tab w:val="left" w:pos="3690"/>
                <w:tab w:val="left" w:pos="5040"/>
              </w:tabs>
              <w:ind w:right="144"/>
              <w:outlineLvl w:val="0"/>
              <w:rPr>
                <w:rFonts w:asciiTheme="minorHAnsi" w:hAnsiTheme="minorHAnsi" w:cstheme="minorHAnsi"/>
                <w:b/>
                <w:bCs/>
                <w:lang w:val="en-GB"/>
              </w:rPr>
            </w:pPr>
            <w:r w:rsidRPr="00E87154">
              <w:rPr>
                <w:rFonts w:asciiTheme="minorHAnsi" w:hAnsiTheme="minorHAnsi" w:cstheme="minorHAnsi"/>
                <w:b/>
                <w:bCs/>
                <w:lang w:val="en-GB"/>
              </w:rPr>
              <w:t xml:space="preserve">Program official’s name: </w:t>
            </w:r>
            <w:r>
              <w:rPr>
                <w:rFonts w:asciiTheme="minorHAnsi" w:hAnsiTheme="minorHAnsi" w:cstheme="minorHAnsi"/>
                <w:b/>
                <w:bCs/>
                <w:lang w:val="en-GB"/>
              </w:rPr>
              <w:t>Spotlight Programme- Trinidad &amp; Tobago</w:t>
            </w:r>
          </w:p>
        </w:tc>
        <w:tc>
          <w:tcPr>
            <w:tcW w:w="5266" w:type="dxa"/>
            <w:gridSpan w:val="2"/>
          </w:tcPr>
          <w:p w14:paraId="390A234A" w14:textId="77777777" w:rsidR="005862AD" w:rsidRPr="00470D2A" w:rsidRDefault="005862AD" w:rsidP="00A45EAC">
            <w:pPr>
              <w:tabs>
                <w:tab w:val="right" w:pos="2880"/>
                <w:tab w:val="left" w:pos="3690"/>
                <w:tab w:val="left" w:pos="5040"/>
              </w:tabs>
              <w:ind w:right="144"/>
              <w:outlineLvl w:val="0"/>
              <w:rPr>
                <w:rFonts w:eastAsia="Times New Roman" w:cs="Calibri"/>
                <w:b/>
                <w:sz w:val="18"/>
                <w:szCs w:val="18"/>
                <w:lang w:val="es-419"/>
              </w:rPr>
            </w:pPr>
            <w:r w:rsidRPr="00470D2A">
              <w:rPr>
                <w:rFonts w:eastAsia="Times New Roman" w:cs="Calibri"/>
                <w:b/>
                <w:sz w:val="18"/>
                <w:szCs w:val="18"/>
                <w:lang w:val="es-419"/>
              </w:rPr>
              <w:t>(</w:t>
            </w:r>
            <w:proofErr w:type="spellStart"/>
            <w:r w:rsidRPr="00470D2A">
              <w:rPr>
                <w:rFonts w:eastAsia="Times New Roman" w:cs="Calibri"/>
                <w:b/>
                <w:sz w:val="18"/>
                <w:szCs w:val="18"/>
                <w:lang w:val="es-419"/>
              </w:rPr>
              <w:t>via</w:t>
            </w:r>
            <w:proofErr w:type="spellEnd"/>
            <w:r w:rsidRPr="00470D2A">
              <w:rPr>
                <w:rFonts w:eastAsia="Times New Roman" w:cs="Calibri"/>
                <w:b/>
                <w:sz w:val="18"/>
                <w:szCs w:val="18"/>
                <w:lang w:val="es-419"/>
              </w:rPr>
              <w:t xml:space="preserve"> e-mail) </w:t>
            </w:r>
            <w:hyperlink r:id="rId11" w:history="1">
              <w:r w:rsidRPr="00470D2A">
                <w:rPr>
                  <w:rStyle w:val="Hyperlink"/>
                  <w:rFonts w:eastAsia="Times New Roman"/>
                  <w:sz w:val="18"/>
                  <w:szCs w:val="18"/>
                  <w:lang w:val="es-419"/>
                </w:rPr>
                <w:t>info.brb@unwomen.org</w:t>
              </w:r>
            </w:hyperlink>
          </w:p>
        </w:tc>
      </w:tr>
      <w:tr w:rsidR="005862AD" w:rsidRPr="00470D2A" w14:paraId="1F5172A4" w14:textId="77777777" w:rsidTr="0007140C">
        <w:trPr>
          <w:trHeight w:val="60"/>
        </w:trPr>
        <w:tc>
          <w:tcPr>
            <w:tcW w:w="4814" w:type="dxa"/>
          </w:tcPr>
          <w:p w14:paraId="5E508388" w14:textId="77777777" w:rsidR="005862AD" w:rsidRPr="00470D2A" w:rsidRDefault="005862AD" w:rsidP="00A45EAC">
            <w:pPr>
              <w:tabs>
                <w:tab w:val="right" w:pos="2880"/>
                <w:tab w:val="left" w:pos="3690"/>
                <w:tab w:val="left" w:pos="5040"/>
              </w:tabs>
              <w:ind w:right="144"/>
              <w:outlineLvl w:val="0"/>
              <w:rPr>
                <w:rFonts w:eastAsia="Times New Roman" w:cs="Calibri"/>
                <w:b/>
                <w:sz w:val="18"/>
                <w:szCs w:val="18"/>
                <w:lang w:val="es-419"/>
              </w:rPr>
            </w:pPr>
          </w:p>
        </w:tc>
        <w:tc>
          <w:tcPr>
            <w:tcW w:w="5266" w:type="dxa"/>
            <w:gridSpan w:val="2"/>
          </w:tcPr>
          <w:p w14:paraId="51D2CEB9" w14:textId="77777777" w:rsidR="005862AD" w:rsidRPr="00470D2A" w:rsidRDefault="005862AD" w:rsidP="00A45EAC">
            <w:pPr>
              <w:tabs>
                <w:tab w:val="right" w:pos="2880"/>
                <w:tab w:val="left" w:pos="3690"/>
                <w:tab w:val="left" w:pos="5040"/>
              </w:tabs>
              <w:ind w:right="144"/>
              <w:outlineLvl w:val="0"/>
              <w:rPr>
                <w:rFonts w:eastAsia="Times New Roman" w:cs="Calibri"/>
                <w:b/>
                <w:sz w:val="18"/>
                <w:szCs w:val="18"/>
                <w:lang w:val="es-419"/>
              </w:rPr>
            </w:pPr>
          </w:p>
        </w:tc>
      </w:tr>
      <w:tr w:rsidR="005862AD" w14:paraId="57E1C2CA" w14:textId="77777777" w:rsidTr="00A45EAC">
        <w:trPr>
          <w:trHeight w:val="324"/>
        </w:trPr>
        <w:tc>
          <w:tcPr>
            <w:tcW w:w="4814" w:type="dxa"/>
          </w:tcPr>
          <w:p w14:paraId="12A7B27B"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2" w:history="1">
              <w:r>
                <w:rPr>
                  <w:rStyle w:val="Hyperlink"/>
                  <w:rFonts w:eastAsia="Times New Roman"/>
                </w:rPr>
                <w:t>info.brb@unwomen.org</w:t>
              </w:r>
            </w:hyperlink>
          </w:p>
        </w:tc>
        <w:tc>
          <w:tcPr>
            <w:tcW w:w="5266" w:type="dxa"/>
            <w:gridSpan w:val="2"/>
            <w:shd w:val="clear" w:color="auto" w:fill="D5DCE4" w:themeFill="text2" w:themeFillTint="33"/>
          </w:tcPr>
          <w:p w14:paraId="4676D54D"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UNWOMEN clarifications to proponents due:</w:t>
            </w:r>
          </w:p>
        </w:tc>
      </w:tr>
      <w:tr w:rsidR="005862AD" w14:paraId="04DEF58D" w14:textId="77777777" w:rsidTr="00A45EAC">
        <w:tc>
          <w:tcPr>
            <w:tcW w:w="4814" w:type="dxa"/>
          </w:tcPr>
          <w:p w14:paraId="0AFA94BB"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tcPr>
          <w:p w14:paraId="4A287923" w14:textId="2798ACFA"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 xml:space="preserve">Date: </w:t>
            </w:r>
            <w:r w:rsidR="00E87154" w:rsidRPr="00E87154">
              <w:rPr>
                <w:rFonts w:eastAsia="Times New Roman" w:cs="Calibri"/>
                <w:b/>
                <w:sz w:val="18"/>
                <w:szCs w:val="18"/>
              </w:rPr>
              <w:t>2</w:t>
            </w:r>
            <w:r w:rsidR="00B9175F">
              <w:rPr>
                <w:rFonts w:eastAsia="Times New Roman" w:cs="Calibri"/>
                <w:b/>
                <w:sz w:val="18"/>
                <w:szCs w:val="18"/>
              </w:rPr>
              <w:t>4</w:t>
            </w:r>
            <w:r w:rsidR="00B9175F" w:rsidRPr="00B9175F">
              <w:rPr>
                <w:rFonts w:eastAsia="Times New Roman" w:cs="Calibri"/>
                <w:b/>
                <w:sz w:val="18"/>
                <w:szCs w:val="18"/>
                <w:vertAlign w:val="superscript"/>
              </w:rPr>
              <w:t>th</w:t>
            </w:r>
            <w:r w:rsidR="00E87154" w:rsidRPr="00E87154">
              <w:rPr>
                <w:rFonts w:eastAsia="Times New Roman" w:cs="Calibri"/>
                <w:b/>
                <w:sz w:val="18"/>
                <w:szCs w:val="18"/>
              </w:rPr>
              <w:t xml:space="preserve"> February</w:t>
            </w:r>
            <w:r w:rsidRPr="00E87154">
              <w:rPr>
                <w:rFonts w:eastAsia="Times New Roman" w:cs="Calibri"/>
                <w:b/>
                <w:sz w:val="18"/>
                <w:szCs w:val="18"/>
              </w:rPr>
              <w:t xml:space="preserve"> 202</w:t>
            </w:r>
            <w:r w:rsidR="00E87154" w:rsidRPr="00E87154">
              <w:rPr>
                <w:rFonts w:eastAsia="Times New Roman" w:cs="Calibri"/>
                <w:b/>
                <w:sz w:val="18"/>
                <w:szCs w:val="18"/>
              </w:rPr>
              <w:t>1</w:t>
            </w:r>
          </w:p>
        </w:tc>
        <w:tc>
          <w:tcPr>
            <w:tcW w:w="3150" w:type="dxa"/>
          </w:tcPr>
          <w:p w14:paraId="0DBC1E31"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 xml:space="preserve">Time: </w:t>
            </w:r>
            <w:r w:rsidRPr="00E87154">
              <w:rPr>
                <w:rFonts w:eastAsia="Times New Roman"/>
                <w:b/>
                <w:sz w:val="18"/>
                <w:szCs w:val="18"/>
              </w:rPr>
              <w:t>11:59 pm EST</w:t>
            </w:r>
          </w:p>
        </w:tc>
      </w:tr>
      <w:tr w:rsidR="005862AD" w14:paraId="088A45B3" w14:textId="77777777" w:rsidTr="00717B40">
        <w:trPr>
          <w:trHeight w:val="153"/>
        </w:trPr>
        <w:tc>
          <w:tcPr>
            <w:tcW w:w="4814" w:type="dxa"/>
          </w:tcPr>
          <w:p w14:paraId="787EDB17" w14:textId="77777777" w:rsidR="005862AD" w:rsidRPr="00E87154" w:rsidRDefault="005862AD" w:rsidP="00A45EAC">
            <w:pPr>
              <w:tabs>
                <w:tab w:val="right" w:pos="2880"/>
                <w:tab w:val="left" w:pos="3690"/>
                <w:tab w:val="left" w:pos="5040"/>
              </w:tabs>
              <w:ind w:right="144"/>
              <w:outlineLvl w:val="0"/>
              <w:rPr>
                <w:rFonts w:asciiTheme="minorHAnsi" w:hAnsiTheme="minorHAnsi" w:cstheme="minorHAnsi"/>
                <w:b/>
                <w:bCs/>
                <w:lang w:val="en-GB"/>
              </w:rPr>
            </w:pPr>
            <w:r w:rsidRPr="00E87154">
              <w:rPr>
                <w:rFonts w:asciiTheme="minorHAnsi" w:hAnsiTheme="minorHAnsi" w:cstheme="minorHAnsi"/>
                <w:b/>
                <w:bCs/>
                <w:lang w:val="en-GB"/>
              </w:rPr>
              <w:t>Telephone number: 1-246-467-6000</w:t>
            </w:r>
          </w:p>
        </w:tc>
        <w:tc>
          <w:tcPr>
            <w:tcW w:w="5266" w:type="dxa"/>
            <w:gridSpan w:val="2"/>
          </w:tcPr>
          <w:p w14:paraId="35A7FC64"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25BCB164" w14:textId="77777777" w:rsidTr="00A45EAC">
        <w:trPr>
          <w:trHeight w:val="279"/>
        </w:trPr>
        <w:tc>
          <w:tcPr>
            <w:tcW w:w="4814" w:type="dxa"/>
          </w:tcPr>
          <w:p w14:paraId="3BA08E70" w14:textId="77777777" w:rsidR="005862AD" w:rsidRPr="00E87154" w:rsidRDefault="005862AD" w:rsidP="00A45EAC">
            <w:pPr>
              <w:tabs>
                <w:tab w:val="right" w:pos="2880"/>
                <w:tab w:val="left" w:pos="3690"/>
                <w:tab w:val="left" w:pos="5040"/>
              </w:tabs>
              <w:ind w:right="144"/>
              <w:outlineLvl w:val="0"/>
              <w:rPr>
                <w:rFonts w:asciiTheme="minorHAnsi" w:hAnsiTheme="minorHAnsi" w:cstheme="minorHAnsi"/>
                <w:b/>
                <w:bCs/>
                <w:lang w:val="en-GB"/>
              </w:rPr>
            </w:pPr>
          </w:p>
        </w:tc>
        <w:tc>
          <w:tcPr>
            <w:tcW w:w="5266" w:type="dxa"/>
            <w:gridSpan w:val="2"/>
            <w:shd w:val="clear" w:color="auto" w:fill="D5DCE4" w:themeFill="text2" w:themeFillTint="33"/>
          </w:tcPr>
          <w:p w14:paraId="19853130"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Proposal due:</w:t>
            </w:r>
          </w:p>
        </w:tc>
      </w:tr>
      <w:tr w:rsidR="005862AD" w14:paraId="4ED0D127" w14:textId="77777777" w:rsidTr="00A45EAC">
        <w:tc>
          <w:tcPr>
            <w:tcW w:w="4814" w:type="dxa"/>
          </w:tcPr>
          <w:p w14:paraId="52EE1096" w14:textId="11D4EC7A" w:rsidR="005862AD" w:rsidRPr="00E87154" w:rsidRDefault="005862AD" w:rsidP="00A45EAC">
            <w:pPr>
              <w:tabs>
                <w:tab w:val="right" w:pos="2880"/>
                <w:tab w:val="left" w:pos="3690"/>
                <w:tab w:val="left" w:pos="5040"/>
              </w:tabs>
              <w:ind w:right="144"/>
              <w:outlineLvl w:val="0"/>
              <w:rPr>
                <w:rFonts w:asciiTheme="minorHAnsi" w:hAnsiTheme="minorHAnsi" w:cstheme="minorHAnsi"/>
                <w:b/>
                <w:bCs/>
                <w:lang w:val="en-GB"/>
              </w:rPr>
            </w:pPr>
            <w:r w:rsidRPr="00E87154">
              <w:rPr>
                <w:rFonts w:asciiTheme="minorHAnsi" w:hAnsiTheme="minorHAnsi" w:cstheme="minorHAnsi"/>
                <w:b/>
                <w:bCs/>
                <w:lang w:val="en-GB"/>
              </w:rPr>
              <w:t xml:space="preserve">Issue date: </w:t>
            </w:r>
            <w:r w:rsidR="00E87154" w:rsidRPr="00E87154">
              <w:rPr>
                <w:rFonts w:asciiTheme="minorHAnsi" w:hAnsiTheme="minorHAnsi" w:cstheme="minorHAnsi"/>
                <w:b/>
                <w:bCs/>
                <w:lang w:val="en-GB"/>
              </w:rPr>
              <w:t>1</w:t>
            </w:r>
            <w:r w:rsidR="00B9175F">
              <w:rPr>
                <w:rFonts w:asciiTheme="minorHAnsi" w:hAnsiTheme="minorHAnsi" w:cstheme="minorHAnsi"/>
                <w:b/>
                <w:bCs/>
                <w:lang w:val="en-GB"/>
              </w:rPr>
              <w:t>5</w:t>
            </w:r>
            <w:r w:rsidR="00E87154" w:rsidRPr="00E87154">
              <w:rPr>
                <w:rFonts w:asciiTheme="minorHAnsi" w:hAnsiTheme="minorHAnsi" w:cstheme="minorHAnsi"/>
                <w:b/>
                <w:bCs/>
                <w:lang w:val="en-GB"/>
              </w:rPr>
              <w:t>th February</w:t>
            </w:r>
            <w:r w:rsidR="0007140C" w:rsidRPr="00E87154">
              <w:rPr>
                <w:rFonts w:asciiTheme="minorHAnsi" w:hAnsiTheme="minorHAnsi" w:cstheme="minorHAnsi"/>
                <w:b/>
                <w:bCs/>
                <w:lang w:val="en-GB"/>
              </w:rPr>
              <w:t xml:space="preserve"> 202</w:t>
            </w:r>
            <w:r w:rsidR="00E87154" w:rsidRPr="00E87154">
              <w:rPr>
                <w:rFonts w:asciiTheme="minorHAnsi" w:hAnsiTheme="minorHAnsi" w:cstheme="minorHAnsi"/>
                <w:b/>
                <w:bCs/>
                <w:lang w:val="en-GB"/>
              </w:rPr>
              <w:t>1</w:t>
            </w:r>
          </w:p>
        </w:tc>
        <w:tc>
          <w:tcPr>
            <w:tcW w:w="2116" w:type="dxa"/>
          </w:tcPr>
          <w:p w14:paraId="11FF1A5E" w14:textId="24A75AF8"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 xml:space="preserve">Date: </w:t>
            </w:r>
            <w:r w:rsidR="00B9175F">
              <w:rPr>
                <w:rFonts w:eastAsia="Times New Roman" w:cs="Calibri"/>
                <w:b/>
                <w:sz w:val="18"/>
                <w:szCs w:val="18"/>
              </w:rPr>
              <w:t>1</w:t>
            </w:r>
            <w:r w:rsidR="00B9175F" w:rsidRPr="00B9175F">
              <w:rPr>
                <w:rFonts w:eastAsia="Times New Roman" w:cs="Calibri"/>
                <w:b/>
                <w:sz w:val="18"/>
                <w:szCs w:val="18"/>
                <w:vertAlign w:val="superscript"/>
              </w:rPr>
              <w:t>st</w:t>
            </w:r>
            <w:r w:rsidR="00B9175F">
              <w:rPr>
                <w:rFonts w:eastAsia="Times New Roman" w:cs="Calibri"/>
                <w:b/>
                <w:sz w:val="18"/>
                <w:szCs w:val="18"/>
              </w:rPr>
              <w:t xml:space="preserve"> March</w:t>
            </w:r>
            <w:r w:rsidR="00717B40" w:rsidRPr="00E87154">
              <w:rPr>
                <w:rFonts w:eastAsia="Times New Roman" w:cs="Calibri"/>
                <w:b/>
                <w:sz w:val="18"/>
                <w:szCs w:val="18"/>
              </w:rPr>
              <w:t xml:space="preserve"> 202</w:t>
            </w:r>
            <w:r w:rsidR="00E87154" w:rsidRPr="00E87154">
              <w:rPr>
                <w:rFonts w:eastAsia="Times New Roman" w:cs="Calibri"/>
                <w:b/>
                <w:sz w:val="18"/>
                <w:szCs w:val="18"/>
              </w:rPr>
              <w:t>1</w:t>
            </w:r>
          </w:p>
        </w:tc>
        <w:tc>
          <w:tcPr>
            <w:tcW w:w="3150" w:type="dxa"/>
          </w:tcPr>
          <w:p w14:paraId="02A353C1"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Time: 11:59 pm EST</w:t>
            </w:r>
          </w:p>
        </w:tc>
      </w:tr>
      <w:tr w:rsidR="005862AD" w14:paraId="1256B971" w14:textId="77777777" w:rsidTr="00A45EAC">
        <w:tc>
          <w:tcPr>
            <w:tcW w:w="4814" w:type="dxa"/>
          </w:tcPr>
          <w:p w14:paraId="3BF4AE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631D8B3A" w14:textId="77777777" w:rsidTr="00A45EAC">
        <w:trPr>
          <w:trHeight w:val="234"/>
        </w:trPr>
        <w:tc>
          <w:tcPr>
            <w:tcW w:w="4814" w:type="dxa"/>
          </w:tcPr>
          <w:p w14:paraId="2414CC70"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CF3BADB"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Planned award date:</w:t>
            </w:r>
          </w:p>
        </w:tc>
        <w:tc>
          <w:tcPr>
            <w:tcW w:w="3150" w:type="dxa"/>
            <w:shd w:val="clear" w:color="auto" w:fill="FFFFFF" w:themeFill="background1"/>
          </w:tcPr>
          <w:p w14:paraId="3D54390D"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3B9E4BAD" w14:textId="77777777" w:rsidTr="00A45EAC">
        <w:trPr>
          <w:trHeight w:val="369"/>
        </w:trPr>
        <w:tc>
          <w:tcPr>
            <w:tcW w:w="4814" w:type="dxa"/>
            <w:shd w:val="clear" w:color="auto" w:fill="FFFFFF" w:themeFill="background1"/>
          </w:tcPr>
          <w:p w14:paraId="7F7312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7C91F2D4" w14:textId="5817788C" w:rsidR="005862AD" w:rsidRPr="00E87154" w:rsidRDefault="00B9175F" w:rsidP="00A45EA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22</w:t>
            </w:r>
            <w:r w:rsidRPr="00B9175F">
              <w:rPr>
                <w:rFonts w:eastAsia="Times New Roman" w:cs="Calibri"/>
                <w:b/>
                <w:sz w:val="18"/>
                <w:szCs w:val="18"/>
                <w:vertAlign w:val="superscript"/>
              </w:rPr>
              <w:t>nd</w:t>
            </w:r>
            <w:r w:rsidR="00E87154" w:rsidRPr="00E87154">
              <w:rPr>
                <w:rFonts w:eastAsia="Times New Roman" w:cs="Calibri"/>
                <w:b/>
                <w:sz w:val="18"/>
                <w:szCs w:val="18"/>
              </w:rPr>
              <w:t xml:space="preserve"> March</w:t>
            </w:r>
            <w:r w:rsidR="00717B40" w:rsidRPr="00E87154">
              <w:rPr>
                <w:rFonts w:eastAsia="Times New Roman" w:cs="Calibri"/>
                <w:b/>
                <w:sz w:val="18"/>
                <w:szCs w:val="18"/>
              </w:rPr>
              <w:t xml:space="preserve"> 2021</w:t>
            </w:r>
          </w:p>
        </w:tc>
        <w:tc>
          <w:tcPr>
            <w:tcW w:w="3150" w:type="dxa"/>
            <w:shd w:val="clear" w:color="auto" w:fill="FFFFFF" w:themeFill="background1"/>
          </w:tcPr>
          <w:p w14:paraId="061DADB9"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51CB603D" w14:textId="77777777" w:rsidTr="00A45EAC">
        <w:tc>
          <w:tcPr>
            <w:tcW w:w="4814" w:type="dxa"/>
          </w:tcPr>
          <w:p w14:paraId="42CA11E6"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77777777" w:rsidR="005862AD" w:rsidRPr="00E87154" w:rsidRDefault="005862AD"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Planned contract start-date / delivery date (on or before):</w:t>
            </w:r>
          </w:p>
        </w:tc>
      </w:tr>
      <w:tr w:rsidR="005862AD" w14:paraId="354D12B2" w14:textId="77777777" w:rsidTr="006224D7">
        <w:trPr>
          <w:trHeight w:val="80"/>
        </w:trPr>
        <w:tc>
          <w:tcPr>
            <w:tcW w:w="4814" w:type="dxa"/>
          </w:tcPr>
          <w:p w14:paraId="0237E918"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33A08B4B" w:rsidR="005862AD" w:rsidRPr="00E87154" w:rsidRDefault="00E87154" w:rsidP="00A45EAC">
            <w:pPr>
              <w:tabs>
                <w:tab w:val="right" w:pos="2880"/>
                <w:tab w:val="left" w:pos="3690"/>
                <w:tab w:val="left" w:pos="5040"/>
              </w:tabs>
              <w:ind w:right="144"/>
              <w:outlineLvl w:val="0"/>
              <w:rPr>
                <w:rFonts w:eastAsia="Times New Roman" w:cs="Calibri"/>
                <w:b/>
                <w:sz w:val="18"/>
                <w:szCs w:val="18"/>
              </w:rPr>
            </w:pPr>
            <w:r w:rsidRPr="00E87154">
              <w:rPr>
                <w:rFonts w:eastAsia="Times New Roman" w:cs="Calibri"/>
                <w:b/>
                <w:sz w:val="18"/>
                <w:szCs w:val="18"/>
              </w:rPr>
              <w:t>2</w:t>
            </w:r>
            <w:r w:rsidR="00B9175F">
              <w:rPr>
                <w:rFonts w:eastAsia="Times New Roman" w:cs="Calibri"/>
                <w:b/>
                <w:sz w:val="18"/>
                <w:szCs w:val="18"/>
              </w:rPr>
              <w:t>9</w:t>
            </w:r>
            <w:r w:rsidR="00B9175F" w:rsidRPr="00B9175F">
              <w:rPr>
                <w:rFonts w:eastAsia="Times New Roman" w:cs="Calibri"/>
                <w:b/>
                <w:sz w:val="18"/>
                <w:szCs w:val="18"/>
                <w:vertAlign w:val="superscript"/>
              </w:rPr>
              <w:t>th</w:t>
            </w:r>
            <w:r w:rsidRPr="00E87154">
              <w:rPr>
                <w:rFonts w:eastAsia="Times New Roman" w:cs="Calibri"/>
                <w:b/>
                <w:sz w:val="18"/>
                <w:szCs w:val="18"/>
              </w:rPr>
              <w:t xml:space="preserve"> March</w:t>
            </w:r>
            <w:r w:rsidR="0007140C" w:rsidRPr="00E87154">
              <w:rPr>
                <w:rFonts w:eastAsia="Times New Roman" w:cs="Calibri"/>
                <w:b/>
                <w:sz w:val="18"/>
                <w:szCs w:val="18"/>
              </w:rPr>
              <w:t xml:space="preserve"> 2021</w:t>
            </w:r>
          </w:p>
        </w:tc>
      </w:tr>
    </w:tbl>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AE1C6C7" w14:textId="77777777" w:rsidR="005862AD" w:rsidRPr="00226E55" w:rsidRDefault="005862AD" w:rsidP="00376532">
            <w:pPr>
              <w:spacing w:after="12" w:line="259" w:lineRule="auto"/>
              <w:ind w:right="46" w:firstLine="1"/>
              <w:jc w:val="both"/>
              <w:rPr>
                <w:b/>
                <w:bCs/>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3"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p>
          <w:p w14:paraId="4293AB97" w14:textId="77777777" w:rsidR="005862AD" w:rsidRPr="00226E55" w:rsidRDefault="005862AD" w:rsidP="00376532">
            <w:pPr>
              <w:spacing w:after="150"/>
              <w:ind w:right="46" w:firstLine="1"/>
              <w:jc w:val="both"/>
              <w:rPr>
                <w:rFonts w:eastAsia="Times New Roman" w:cstheme="minorHAnsi"/>
                <w:sz w:val="18"/>
                <w:szCs w:val="18"/>
              </w:rPr>
            </w:pPr>
            <w:r w:rsidRPr="00226E55">
              <w:rPr>
                <w:rFonts w:eastAsia="Times New Roman" w:cstheme="minorHAnsi"/>
                <w:sz w:val="18"/>
                <w:szCs w:val="18"/>
              </w:rPr>
              <w:t xml:space="preserve">The Initiative is so named as it brings focused attention to this issue, moving it into the spotlight and placing it at the </w:t>
            </w:r>
            <w:proofErr w:type="spellStart"/>
            <w:r w:rsidRPr="00226E55">
              <w:rPr>
                <w:rFonts w:eastAsia="Times New Roman" w:cstheme="minorHAnsi"/>
                <w:sz w:val="18"/>
                <w:szCs w:val="18"/>
              </w:rPr>
              <w:t>centre</w:t>
            </w:r>
            <w:proofErr w:type="spellEnd"/>
            <w:r w:rsidRPr="00226E55">
              <w:rPr>
                <w:rFonts w:eastAsia="Times New Roman" w:cstheme="minorHAnsi"/>
                <w:sz w:val="18"/>
                <w:szCs w:val="18"/>
              </w:rPr>
              <w:t xml:space="preserve"> of efforts to achieve gender equality and women's empowerment, in line with the 2030 Agenda for Sustainable Development. </w:t>
            </w:r>
          </w:p>
          <w:p w14:paraId="362A9DE4" w14:textId="77777777" w:rsidR="005862AD" w:rsidRPr="00226E55" w:rsidRDefault="005862AD" w:rsidP="00376532">
            <w:pPr>
              <w:widowControl w:val="0"/>
              <w:spacing w:after="240"/>
              <w:jc w:val="both"/>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selection of Trinidad and Tobago as a Spotlight country is a recognition of the high rates of incidence and prevalence of family violence which is both a cause and consequence of gender inequality and associated harmful gender norms and stereotypes. </w:t>
            </w:r>
          </w:p>
          <w:p w14:paraId="1BF80C19" w14:textId="77777777" w:rsidR="005862AD" w:rsidRPr="00226E55" w:rsidRDefault="005862AD" w:rsidP="00376532">
            <w:pPr>
              <w:widowControl w:val="0"/>
              <w:spacing w:after="240"/>
              <w:jc w:val="both"/>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overall goal of the Spotlight Initiative in Trinidad and Tobago is to reduce Family Violence. This will be done through </w:t>
            </w:r>
            <w:r w:rsidRPr="00226E55">
              <w:rPr>
                <w:rFonts w:asciiTheme="minorHAnsi" w:eastAsia="Times New Roman" w:hAnsiTheme="minorHAnsi" w:cstheme="minorHAnsi"/>
                <w:bCs/>
                <w:sz w:val="18"/>
                <w:szCs w:val="18"/>
                <w:lang w:val="en-CA"/>
              </w:rPr>
              <w:t xml:space="preserve">ensuring implementation of integrated, </w:t>
            </w:r>
            <w:proofErr w:type="gramStart"/>
            <w:r w:rsidRPr="00226E55">
              <w:rPr>
                <w:rFonts w:asciiTheme="minorHAnsi" w:eastAsia="Times New Roman" w:hAnsiTheme="minorHAnsi" w:cstheme="minorHAnsi"/>
                <w:bCs/>
                <w:sz w:val="18"/>
                <w:szCs w:val="18"/>
                <w:lang w:val="en-CA"/>
              </w:rPr>
              <w:t>quality</w:t>
            </w:r>
            <w:proofErr w:type="gramEnd"/>
            <w:r w:rsidRPr="00226E55">
              <w:rPr>
                <w:rFonts w:asciiTheme="minorHAnsi" w:eastAsia="Times New Roman" w:hAnsiTheme="minorHAnsi" w:cstheme="minorHAnsi"/>
                <w:bCs/>
                <w:sz w:val="18"/>
                <w:szCs w:val="18"/>
                <w:lang w:val="en-CA"/>
              </w:rPr>
              <w:t xml:space="preserve"> and accessible services and prevention approaches.</w:t>
            </w:r>
            <w:r w:rsidRPr="00226E55">
              <w:rPr>
                <w:rFonts w:asciiTheme="minorHAnsi" w:eastAsia="Times New Roman" w:hAnsiTheme="minorHAnsi" w:cstheme="minorHAnsi"/>
                <w:b/>
                <w:sz w:val="18"/>
                <w:szCs w:val="18"/>
                <w:lang w:val="en-CA"/>
              </w:rPr>
              <w:t xml:space="preserve"> </w:t>
            </w:r>
            <w:r w:rsidRPr="00226E55">
              <w:rPr>
                <w:rFonts w:asciiTheme="minorHAnsi" w:eastAsia="Times New Roman" w:hAnsiTheme="minorHAnsi" w:cstheme="minorHAnsi"/>
                <w:sz w:val="18"/>
                <w:szCs w:val="18"/>
                <w:lang w:val="en-CA"/>
              </w:rPr>
              <w:t xml:space="preserve">This approach recognises that an architecture of laws, policies and institutions are in place for addressing family violence. Spotlight will build on, </w:t>
            </w:r>
            <w:proofErr w:type="gramStart"/>
            <w:r w:rsidRPr="00226E55">
              <w:rPr>
                <w:rFonts w:asciiTheme="minorHAnsi" w:eastAsia="Times New Roman" w:hAnsiTheme="minorHAnsi" w:cstheme="minorHAnsi"/>
                <w:sz w:val="18"/>
                <w:szCs w:val="18"/>
                <w:lang w:val="en-CA"/>
              </w:rPr>
              <w:t>consolidate</w:t>
            </w:r>
            <w:proofErr w:type="gramEnd"/>
            <w:r w:rsidRPr="00226E55">
              <w:rPr>
                <w:rFonts w:asciiTheme="minorHAnsi" w:eastAsia="Times New Roman" w:hAnsiTheme="minorHAnsi" w:cstheme="minorHAnsi"/>
                <w:sz w:val="18"/>
                <w:szCs w:val="18"/>
                <w:lang w:val="en-CA"/>
              </w:rPr>
              <w:t xml:space="preserve"> and scale up this progress whilst addressing the significant implementation deficits and programmatic gaps.</w:t>
            </w:r>
          </w:p>
          <w:p w14:paraId="15F4CD83" w14:textId="77777777" w:rsidR="005862AD" w:rsidRPr="00226E55" w:rsidRDefault="005862AD" w:rsidP="00376532">
            <w:pPr>
              <w:widowControl w:val="0"/>
              <w:spacing w:after="240"/>
              <w:jc w:val="both"/>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At the end of the Spotlight programme</w:t>
            </w:r>
            <w:r w:rsidRPr="00226E55">
              <w:rPr>
                <w:rFonts w:asciiTheme="minorHAnsi" w:eastAsia="Times New Roman" w:hAnsiTheme="minorHAnsi" w:cstheme="minorHAnsi"/>
                <w:b/>
                <w:bCs/>
                <w:sz w:val="18"/>
                <w:szCs w:val="18"/>
                <w:lang w:val="en-CA"/>
              </w:rPr>
              <w:t xml:space="preserve">, </w:t>
            </w:r>
            <w:r w:rsidRPr="00226E55">
              <w:rPr>
                <w:rFonts w:asciiTheme="minorHAnsi" w:eastAsia="Times New Roman" w:hAnsiTheme="minorHAnsi" w:cstheme="minorHAnsi"/>
                <w:sz w:val="18"/>
                <w:szCs w:val="18"/>
                <w:lang w:val="en-CA"/>
              </w:rPr>
              <w:t xml:space="preserve">a comprehensive National Strategy will be adopted, practical prevention tools available at community level, and services will be accessible, </w:t>
            </w:r>
            <w:proofErr w:type="gramStart"/>
            <w:r w:rsidRPr="00226E55">
              <w:rPr>
                <w:rFonts w:asciiTheme="minorHAnsi" w:eastAsia="Times New Roman" w:hAnsiTheme="minorHAnsi" w:cstheme="minorHAnsi"/>
                <w:sz w:val="18"/>
                <w:szCs w:val="18"/>
                <w:lang w:val="en-CA"/>
              </w:rPr>
              <w:t>effective</w:t>
            </w:r>
            <w:proofErr w:type="gramEnd"/>
            <w:r w:rsidRPr="00226E55">
              <w:rPr>
                <w:rFonts w:asciiTheme="minorHAnsi" w:eastAsia="Times New Roman" w:hAnsiTheme="minorHAnsi" w:cstheme="minorHAnsi"/>
                <w:sz w:val="18"/>
                <w:szCs w:val="18"/>
                <w:lang w:val="en-CA"/>
              </w:rPr>
              <w:t xml:space="preserve"> and therefore used by survivors and perpetrators. Service providers will be held responsible for timely correction of implementation failures because systems of supervision and accountability will be strengthened. Civil society and women’s organisations will be empowered to monitor and support responsive and survivor-centred services. These approaches will advance gender equality, end indifference and impunity for gender-based violence against women and children.</w:t>
            </w:r>
          </w:p>
          <w:p w14:paraId="6B7CD76E" w14:textId="77777777" w:rsidR="005862AD" w:rsidRPr="00226E55" w:rsidRDefault="005862AD" w:rsidP="00376532">
            <w:pPr>
              <w:jc w:val="both"/>
              <w:rPr>
                <w:rFonts w:cstheme="minorHAnsi"/>
                <w:color w:val="FF0000"/>
                <w:sz w:val="18"/>
                <w:szCs w:val="18"/>
              </w:rPr>
            </w:pPr>
          </w:p>
          <w:p w14:paraId="2F6183AF" w14:textId="77777777" w:rsidR="005862AD" w:rsidRPr="00226E55" w:rsidRDefault="005862AD" w:rsidP="00376532">
            <w:pPr>
              <w:jc w:val="both"/>
              <w:rPr>
                <w:rFonts w:cstheme="minorHAnsi"/>
                <w:sz w:val="18"/>
                <w:szCs w:val="18"/>
              </w:rPr>
            </w:pPr>
            <w:r w:rsidRPr="00226E55">
              <w:rPr>
                <w:rFonts w:cstheme="minorHAnsi"/>
                <w:sz w:val="18"/>
                <w:szCs w:val="18"/>
              </w:rPr>
              <w:t>The key pillars of the Spotlight Initiative include:</w:t>
            </w:r>
          </w:p>
          <w:p w14:paraId="4B0599A1" w14:textId="77777777" w:rsidR="005862AD" w:rsidRPr="00226E55" w:rsidRDefault="005862AD" w:rsidP="00376532">
            <w:pPr>
              <w:jc w:val="both"/>
              <w:rPr>
                <w:rFonts w:cstheme="minorHAnsi"/>
                <w:sz w:val="18"/>
                <w:szCs w:val="18"/>
              </w:rPr>
            </w:pPr>
            <w:r w:rsidRPr="00226E55">
              <w:rPr>
                <w:rFonts w:cstheme="minorHAnsi"/>
                <w:sz w:val="18"/>
                <w:szCs w:val="18"/>
              </w:rPr>
              <w:t>Pillar 1: Laws and Policies</w:t>
            </w:r>
          </w:p>
          <w:p w14:paraId="30E39326" w14:textId="77777777" w:rsidR="005862AD" w:rsidRPr="00226E55" w:rsidRDefault="005862AD" w:rsidP="00376532">
            <w:pPr>
              <w:jc w:val="both"/>
              <w:rPr>
                <w:rFonts w:cstheme="minorHAnsi"/>
                <w:sz w:val="18"/>
                <w:szCs w:val="18"/>
              </w:rPr>
            </w:pPr>
            <w:r w:rsidRPr="00226E55">
              <w:rPr>
                <w:rFonts w:cstheme="minorHAnsi"/>
                <w:sz w:val="18"/>
                <w:szCs w:val="18"/>
              </w:rPr>
              <w:t>Pillar 2: Institutional Capacities</w:t>
            </w:r>
          </w:p>
          <w:p w14:paraId="2590F498" w14:textId="77777777" w:rsidR="005862AD" w:rsidRPr="00226E55" w:rsidRDefault="005862AD" w:rsidP="00376532">
            <w:pPr>
              <w:jc w:val="both"/>
              <w:rPr>
                <w:rFonts w:cstheme="minorHAnsi"/>
                <w:sz w:val="18"/>
                <w:szCs w:val="18"/>
              </w:rPr>
            </w:pPr>
            <w:r w:rsidRPr="00226E55">
              <w:rPr>
                <w:rFonts w:cstheme="minorHAnsi"/>
                <w:sz w:val="18"/>
                <w:szCs w:val="18"/>
              </w:rPr>
              <w:t xml:space="preserve">Pillar 3: Social Norms and </w:t>
            </w:r>
            <w:proofErr w:type="spellStart"/>
            <w:r w:rsidRPr="00226E55">
              <w:rPr>
                <w:rFonts w:cstheme="minorHAnsi"/>
                <w:sz w:val="18"/>
                <w:szCs w:val="18"/>
              </w:rPr>
              <w:t>Behaviours</w:t>
            </w:r>
            <w:proofErr w:type="spellEnd"/>
            <w:r w:rsidRPr="00226E55">
              <w:rPr>
                <w:rFonts w:cstheme="minorHAnsi"/>
                <w:sz w:val="18"/>
                <w:szCs w:val="18"/>
              </w:rPr>
              <w:t xml:space="preserve"> </w:t>
            </w:r>
          </w:p>
          <w:p w14:paraId="45043240" w14:textId="77777777" w:rsidR="005862AD" w:rsidRPr="00226E55" w:rsidRDefault="005862AD" w:rsidP="00376532">
            <w:pPr>
              <w:jc w:val="both"/>
              <w:rPr>
                <w:rFonts w:cstheme="minorHAnsi"/>
                <w:sz w:val="18"/>
                <w:szCs w:val="18"/>
              </w:rPr>
            </w:pPr>
            <w:r w:rsidRPr="00226E55">
              <w:rPr>
                <w:rFonts w:cstheme="minorHAnsi"/>
                <w:sz w:val="18"/>
                <w:szCs w:val="18"/>
              </w:rPr>
              <w:t>Pillar 4: Services</w:t>
            </w:r>
          </w:p>
          <w:p w14:paraId="4D08A295" w14:textId="77777777" w:rsidR="005862AD" w:rsidRPr="00226E55" w:rsidRDefault="005862AD" w:rsidP="00376532">
            <w:pPr>
              <w:jc w:val="both"/>
              <w:rPr>
                <w:rFonts w:cstheme="minorHAnsi"/>
                <w:sz w:val="18"/>
                <w:szCs w:val="18"/>
              </w:rPr>
            </w:pPr>
            <w:r w:rsidRPr="00226E55">
              <w:rPr>
                <w:rFonts w:cstheme="minorHAnsi"/>
                <w:sz w:val="18"/>
                <w:szCs w:val="18"/>
              </w:rPr>
              <w:t xml:space="preserve">Pillar 5: Data Availability and </w:t>
            </w:r>
            <w:proofErr w:type="spellStart"/>
            <w:r w:rsidRPr="00226E55">
              <w:rPr>
                <w:rFonts w:cstheme="minorHAnsi"/>
                <w:sz w:val="18"/>
                <w:szCs w:val="18"/>
              </w:rPr>
              <w:t>Utilisation</w:t>
            </w:r>
            <w:proofErr w:type="spellEnd"/>
          </w:p>
          <w:p w14:paraId="5F520618" w14:textId="77777777" w:rsidR="005862AD" w:rsidRPr="00226E55" w:rsidRDefault="005862AD" w:rsidP="00376532">
            <w:pPr>
              <w:jc w:val="both"/>
              <w:rPr>
                <w:rFonts w:cstheme="minorHAnsi"/>
                <w:color w:val="FF0000"/>
                <w:sz w:val="18"/>
                <w:szCs w:val="18"/>
              </w:rPr>
            </w:pPr>
            <w:r w:rsidRPr="00226E55">
              <w:rPr>
                <w:rFonts w:cstheme="minorHAnsi"/>
                <w:sz w:val="18"/>
                <w:szCs w:val="18"/>
              </w:rPr>
              <w:t>Pillar 6: Women’s Rights Groups, Autonomous Social Movements and CSOs</w:t>
            </w:r>
          </w:p>
          <w:p w14:paraId="68C0A9FF" w14:textId="77777777" w:rsidR="005862AD" w:rsidRPr="00226E55" w:rsidRDefault="005862AD" w:rsidP="00376532">
            <w:pPr>
              <w:jc w:val="both"/>
              <w:rPr>
                <w:rFonts w:cstheme="minorHAnsi"/>
                <w:color w:val="FF0000"/>
                <w:sz w:val="18"/>
                <w:szCs w:val="18"/>
              </w:rPr>
            </w:pPr>
          </w:p>
          <w:p w14:paraId="048183A5" w14:textId="77777777" w:rsidR="00A45EAC" w:rsidRPr="00F51B00" w:rsidRDefault="00A45EAC" w:rsidP="00376532">
            <w:pPr>
              <w:tabs>
                <w:tab w:val="center" w:pos="4320"/>
                <w:tab w:val="right" w:pos="8640"/>
              </w:tabs>
              <w:ind w:left="1440"/>
              <w:jc w:val="both"/>
              <w:rPr>
                <w:rFonts w:eastAsia="Times New Roman" w:cs="Calibri"/>
                <w:spacing w:val="-3"/>
                <w:sz w:val="18"/>
                <w:szCs w:val="18"/>
                <w:lang w:val="en-GB" w:eastAsia="en-GB"/>
              </w:rPr>
            </w:pPr>
          </w:p>
          <w:p w14:paraId="5B9879AC" w14:textId="548D37F1"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48A805CC" w14:textId="77777777" w:rsidR="00B4083A" w:rsidRDefault="00B4083A" w:rsidP="00B4083A">
            <w:pPr>
              <w:tabs>
                <w:tab w:val="center" w:pos="4320"/>
                <w:tab w:val="right" w:pos="8640"/>
              </w:tabs>
              <w:ind w:left="1440"/>
              <w:jc w:val="both"/>
              <w:rPr>
                <w:rFonts w:eastAsia="Times New Roman" w:cs="Calibri"/>
                <w:spacing w:val="-3"/>
                <w:sz w:val="18"/>
                <w:szCs w:val="18"/>
                <w:lang w:val="en-GB" w:eastAsia="en-GB"/>
              </w:rPr>
            </w:pPr>
          </w:p>
          <w:p w14:paraId="068F701D" w14:textId="78796E23" w:rsidR="004F3EDC" w:rsidRDefault="005862AD" w:rsidP="00B4083A">
            <w:pPr>
              <w:ind w:right="4"/>
              <w:jc w:val="both"/>
              <w:rPr>
                <w:rFonts w:cstheme="minorHAnsi"/>
                <w:sz w:val="18"/>
                <w:szCs w:val="18"/>
              </w:rPr>
            </w:pPr>
            <w:r w:rsidRPr="00B51DCF">
              <w:rPr>
                <w:sz w:val="18"/>
                <w:szCs w:val="18"/>
              </w:rPr>
              <w:t>UN Women Multi-Country Office (MCO) Caribbean</w:t>
            </w:r>
            <w:r w:rsidR="00EA7A73">
              <w:rPr>
                <w:sz w:val="18"/>
                <w:szCs w:val="18"/>
              </w:rPr>
              <w:t xml:space="preserve">, under the Spotlight Initiative, </w:t>
            </w:r>
            <w:r w:rsidR="006E00A0" w:rsidRPr="00226E55">
              <w:rPr>
                <w:rFonts w:cstheme="minorHAnsi"/>
                <w:sz w:val="18"/>
                <w:szCs w:val="18"/>
              </w:rPr>
              <w:t xml:space="preserve">will be providing support to </w:t>
            </w:r>
            <w:r w:rsidR="004F3EDC">
              <w:rPr>
                <w:rFonts w:cstheme="minorHAnsi"/>
                <w:sz w:val="18"/>
                <w:szCs w:val="18"/>
              </w:rPr>
              <w:t xml:space="preserve">the Government of Trinidad and Tobago in the </w:t>
            </w:r>
            <w:r w:rsidR="006E00A0" w:rsidRPr="00226E55">
              <w:rPr>
                <w:rFonts w:cstheme="minorHAnsi"/>
                <w:sz w:val="18"/>
                <w:szCs w:val="18"/>
              </w:rPr>
              <w:t>state response to family violence</w:t>
            </w:r>
            <w:r w:rsidR="004F3EDC">
              <w:rPr>
                <w:rFonts w:cstheme="minorHAnsi"/>
                <w:sz w:val="18"/>
                <w:szCs w:val="18"/>
              </w:rPr>
              <w:t xml:space="preserve"> </w:t>
            </w:r>
            <w:r w:rsidR="00CA4B11">
              <w:rPr>
                <w:rFonts w:cstheme="minorHAnsi"/>
                <w:sz w:val="18"/>
                <w:szCs w:val="18"/>
              </w:rPr>
              <w:t>across</w:t>
            </w:r>
            <w:r w:rsidR="004F3EDC">
              <w:rPr>
                <w:rFonts w:cstheme="minorHAnsi"/>
                <w:sz w:val="18"/>
                <w:szCs w:val="18"/>
              </w:rPr>
              <w:t xml:space="preserve"> state entities</w:t>
            </w:r>
            <w:r w:rsidR="006E00A0">
              <w:rPr>
                <w:rFonts w:cstheme="minorHAnsi"/>
                <w:sz w:val="18"/>
                <w:szCs w:val="18"/>
              </w:rPr>
              <w:t xml:space="preserve">. We seek to partner </w:t>
            </w:r>
            <w:r w:rsidR="006E00A0" w:rsidRPr="00B51DCF">
              <w:rPr>
                <w:sz w:val="18"/>
                <w:szCs w:val="18"/>
              </w:rPr>
              <w:t xml:space="preserve">with </w:t>
            </w:r>
            <w:proofErr w:type="gramStart"/>
            <w:r w:rsidR="006E00A0" w:rsidRPr="00B51DCF">
              <w:rPr>
                <w:sz w:val="18"/>
                <w:szCs w:val="18"/>
              </w:rPr>
              <w:t>an</w:t>
            </w:r>
            <w:proofErr w:type="gramEnd"/>
            <w:r w:rsidR="006E00A0" w:rsidRPr="00B51DCF">
              <w:rPr>
                <w:sz w:val="18"/>
                <w:szCs w:val="18"/>
              </w:rPr>
              <w:t xml:space="preserve"> </w:t>
            </w:r>
            <w:r w:rsidR="00B551EB">
              <w:rPr>
                <w:sz w:val="18"/>
                <w:szCs w:val="18"/>
              </w:rPr>
              <w:t>Responsible Party</w:t>
            </w:r>
            <w:r w:rsidR="006E00A0" w:rsidRPr="00B51DCF">
              <w:rPr>
                <w:sz w:val="18"/>
                <w:szCs w:val="18"/>
              </w:rPr>
              <w:t xml:space="preserve"> (Non-Governmental Organizations [</w:t>
            </w:r>
            <w:r w:rsidR="00B9175F" w:rsidRPr="00B51DCF">
              <w:rPr>
                <w:sz w:val="18"/>
                <w:szCs w:val="18"/>
              </w:rPr>
              <w:t xml:space="preserve">NGO] </w:t>
            </w:r>
            <w:r w:rsidR="00B9175F" w:rsidRPr="00226E55">
              <w:rPr>
                <w:rFonts w:cstheme="minorHAnsi"/>
                <w:sz w:val="18"/>
                <w:szCs w:val="18"/>
              </w:rPr>
              <w:t>to</w:t>
            </w:r>
            <w:r w:rsidR="004F3EDC">
              <w:rPr>
                <w:rFonts w:cstheme="minorHAnsi"/>
                <w:sz w:val="18"/>
                <w:szCs w:val="18"/>
              </w:rPr>
              <w:t xml:space="preserve"> support The Office of the Prime Minister, </w:t>
            </w:r>
            <w:r w:rsidR="004F3EDC" w:rsidRPr="004F3EDC">
              <w:rPr>
                <w:rFonts w:cstheme="minorHAnsi"/>
                <w:sz w:val="18"/>
                <w:szCs w:val="18"/>
              </w:rPr>
              <w:t>Gender and Child Affairs</w:t>
            </w:r>
            <w:r w:rsidR="00EA7A73">
              <w:rPr>
                <w:rFonts w:cstheme="minorHAnsi"/>
                <w:sz w:val="18"/>
                <w:szCs w:val="18"/>
              </w:rPr>
              <w:t xml:space="preserve"> in coordination with the Ministry of Social Development,</w:t>
            </w:r>
            <w:r w:rsidR="004F3EDC">
              <w:rPr>
                <w:rFonts w:cstheme="minorHAnsi"/>
                <w:sz w:val="18"/>
                <w:szCs w:val="18"/>
              </w:rPr>
              <w:t xml:space="preserve"> in the strengthening of the</w:t>
            </w:r>
            <w:r w:rsidR="004F3EDC" w:rsidRPr="004F3EDC">
              <w:rPr>
                <w:rFonts w:cstheme="minorHAnsi"/>
                <w:sz w:val="18"/>
                <w:szCs w:val="18"/>
              </w:rPr>
              <w:t xml:space="preserve"> gender focal point system in their role as gender advisors to monitor and support the development of family violence policy and programmes </w:t>
            </w:r>
            <w:r w:rsidR="00CA4B11">
              <w:rPr>
                <w:rFonts w:cstheme="minorHAnsi"/>
                <w:sz w:val="18"/>
                <w:szCs w:val="18"/>
              </w:rPr>
              <w:t>across Government Ministries, and the Tobago House of Assembly.</w:t>
            </w:r>
          </w:p>
          <w:p w14:paraId="771880E2" w14:textId="5FCE408E" w:rsidR="005862AD" w:rsidRPr="00F51B00" w:rsidRDefault="004F3EDC" w:rsidP="006E00A0">
            <w:pPr>
              <w:ind w:right="4"/>
              <w:rPr>
                <w:rFonts w:eastAsia="Times New Roman" w:cs="Calibri"/>
                <w:spacing w:val="-3"/>
                <w:sz w:val="18"/>
                <w:szCs w:val="18"/>
                <w:lang w:val="en-GB" w:eastAsia="en-GB"/>
              </w:rPr>
            </w:pPr>
            <w:r w:rsidRPr="004F3EDC">
              <w:rPr>
                <w:rFonts w:cstheme="minorHAnsi"/>
                <w:sz w:val="18"/>
                <w:szCs w:val="18"/>
              </w:rPr>
              <w:t xml:space="preserve"> </w:t>
            </w:r>
            <w:r w:rsidRPr="004F3EDC">
              <w:rPr>
                <w:rFonts w:cstheme="minorHAnsi"/>
                <w:sz w:val="18"/>
                <w:szCs w:val="18"/>
              </w:rPr>
              <w:tab/>
            </w:r>
            <w:r w:rsidRPr="004F3EDC">
              <w:rPr>
                <w:rFonts w:cstheme="minorHAnsi"/>
                <w:sz w:val="18"/>
                <w:szCs w:val="18"/>
              </w:rPr>
              <w:tab/>
            </w:r>
            <w:r w:rsidRPr="004F3EDC">
              <w:rPr>
                <w:rFonts w:cstheme="minorHAnsi"/>
                <w:sz w:val="18"/>
                <w:szCs w:val="18"/>
              </w:rPr>
              <w:tab/>
            </w:r>
            <w:r w:rsidRPr="004F3EDC">
              <w:rPr>
                <w:rFonts w:cstheme="minorHAnsi"/>
                <w:sz w:val="18"/>
                <w:szCs w:val="18"/>
              </w:rPr>
              <w:tab/>
            </w:r>
          </w:p>
        </w:tc>
      </w:tr>
      <w:tr w:rsidR="005862AD" w:rsidRPr="000B480F" w14:paraId="599B63D5" w14:textId="77777777" w:rsidTr="00A45EAC">
        <w:trPr>
          <w:trHeight w:val="800"/>
        </w:trPr>
        <w:tc>
          <w:tcPr>
            <w:tcW w:w="9629" w:type="dxa"/>
          </w:tcPr>
          <w:p w14:paraId="053AB144" w14:textId="0EAC0635" w:rsidR="005862AD" w:rsidRPr="00CA4B11" w:rsidRDefault="005862AD" w:rsidP="00376532">
            <w:pPr>
              <w:numPr>
                <w:ilvl w:val="0"/>
                <w:numId w:val="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7876E9CE" w14:textId="77777777" w:rsidR="00CA4B11" w:rsidRPr="00B51DCF" w:rsidRDefault="00CA4B11" w:rsidP="00CA4B11">
            <w:pPr>
              <w:tabs>
                <w:tab w:val="center" w:pos="4320"/>
                <w:tab w:val="right" w:pos="8640"/>
              </w:tabs>
              <w:ind w:left="720"/>
              <w:jc w:val="both"/>
              <w:rPr>
                <w:rFonts w:asciiTheme="minorHAnsi" w:hAnsiTheme="minorHAnsi" w:cstheme="minorHAnsi"/>
                <w:sz w:val="18"/>
                <w:szCs w:val="18"/>
                <w:lang w:val="en-TT"/>
              </w:rPr>
            </w:pPr>
          </w:p>
          <w:p w14:paraId="5877296F" w14:textId="7CB03346" w:rsidR="005862AD" w:rsidRPr="00226E55" w:rsidRDefault="005862AD" w:rsidP="00376532">
            <w:pPr>
              <w:jc w:val="both"/>
              <w:rPr>
                <w:rFonts w:asciiTheme="minorHAnsi" w:hAnsiTheme="minorHAnsi" w:cstheme="minorHAnsi"/>
                <w:color w:val="000000" w:themeColor="text1"/>
                <w:sz w:val="18"/>
                <w:szCs w:val="18"/>
              </w:rPr>
            </w:pPr>
            <w:r w:rsidRPr="00226E55">
              <w:rPr>
                <w:rFonts w:asciiTheme="minorHAnsi" w:hAnsiTheme="minorHAnsi" w:cstheme="minorHAnsi"/>
                <w:sz w:val="18"/>
                <w:szCs w:val="18"/>
              </w:rPr>
              <w:t xml:space="preserve">It is expected that </w:t>
            </w:r>
            <w:r w:rsidR="004F3EDC">
              <w:rPr>
                <w:rFonts w:asciiTheme="minorHAnsi" w:hAnsiTheme="minorHAnsi" w:cstheme="minorHAnsi"/>
                <w:sz w:val="18"/>
                <w:szCs w:val="18"/>
              </w:rPr>
              <w:t>k</w:t>
            </w:r>
            <w:r w:rsidR="004F3EDC" w:rsidRPr="004F3EDC">
              <w:rPr>
                <w:rFonts w:asciiTheme="minorHAnsi" w:hAnsiTheme="minorHAnsi" w:cstheme="minorHAnsi"/>
                <w:color w:val="000000" w:themeColor="text1"/>
                <w:sz w:val="18"/>
                <w:szCs w:val="18"/>
              </w:rPr>
              <w:t xml:space="preserve">ey officials at national and/or sub-national levels in all relevant </w:t>
            </w:r>
            <w:proofErr w:type="gramStart"/>
            <w:r w:rsidR="004F3EDC" w:rsidRPr="004F3EDC">
              <w:rPr>
                <w:rFonts w:asciiTheme="minorHAnsi" w:hAnsiTheme="minorHAnsi" w:cstheme="minorHAnsi"/>
                <w:color w:val="000000" w:themeColor="text1"/>
                <w:sz w:val="18"/>
                <w:szCs w:val="18"/>
              </w:rPr>
              <w:t>institutions  are</w:t>
            </w:r>
            <w:proofErr w:type="gramEnd"/>
            <w:r w:rsidR="004F3EDC" w:rsidRPr="004F3EDC">
              <w:rPr>
                <w:rFonts w:asciiTheme="minorHAnsi" w:hAnsiTheme="minorHAnsi" w:cstheme="minorHAnsi"/>
                <w:color w:val="000000" w:themeColor="text1"/>
                <w:sz w:val="18"/>
                <w:szCs w:val="18"/>
              </w:rPr>
              <w:t xml:space="preserve"> better able to develop and deliver evidence-based programmes that prevent and respond to VAWG, including DV/IPV, especially for those groups of women and girls facing intersecting and multiple forms of discrimination, including in other sectors</w:t>
            </w:r>
            <w:r w:rsidR="00CA4B11">
              <w:rPr>
                <w:rFonts w:asciiTheme="minorHAnsi" w:hAnsiTheme="minorHAnsi" w:cstheme="minorHAnsi"/>
                <w:color w:val="000000" w:themeColor="text1"/>
                <w:sz w:val="18"/>
                <w:szCs w:val="18"/>
              </w:rPr>
              <w:t>.</w:t>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r w:rsidR="004F3EDC" w:rsidRPr="004F3EDC">
              <w:rPr>
                <w:rFonts w:asciiTheme="minorHAnsi" w:hAnsiTheme="minorHAnsi" w:cstheme="minorHAnsi"/>
                <w:color w:val="000000" w:themeColor="text1"/>
                <w:sz w:val="18"/>
                <w:szCs w:val="18"/>
              </w:rPr>
              <w:tab/>
            </w:r>
          </w:p>
          <w:p w14:paraId="6E7D6BF3" w14:textId="77777777" w:rsidR="005862AD" w:rsidRPr="00226E55" w:rsidRDefault="005862AD" w:rsidP="00376532">
            <w:pPr>
              <w:jc w:val="both"/>
              <w:rPr>
                <w:rFonts w:asciiTheme="minorHAnsi" w:hAnsiTheme="minorHAnsi" w:cstheme="minorHAnsi"/>
                <w:sz w:val="18"/>
                <w:szCs w:val="18"/>
                <w:lang w:val="en-TT"/>
              </w:rPr>
            </w:pPr>
            <w:proofErr w:type="gramStart"/>
            <w:r w:rsidRPr="00226E55">
              <w:rPr>
                <w:rFonts w:asciiTheme="minorHAnsi" w:hAnsiTheme="minorHAnsi" w:cstheme="minorHAnsi"/>
                <w:color w:val="000000" w:themeColor="text1"/>
                <w:sz w:val="18"/>
                <w:szCs w:val="18"/>
              </w:rPr>
              <w:t xml:space="preserve">With this in mind, </w:t>
            </w:r>
            <w:r w:rsidRPr="00226E55">
              <w:rPr>
                <w:rFonts w:asciiTheme="minorHAnsi" w:hAnsiTheme="minorHAnsi" w:cstheme="minorHAnsi"/>
                <w:sz w:val="18"/>
                <w:szCs w:val="18"/>
              </w:rPr>
              <w:t>resources</w:t>
            </w:r>
            <w:proofErr w:type="gramEnd"/>
            <w:r w:rsidRPr="00226E55">
              <w:rPr>
                <w:rFonts w:asciiTheme="minorHAnsi" w:hAnsiTheme="minorHAnsi" w:cstheme="minorHAnsi"/>
                <w:iCs/>
                <w:position w:val="1"/>
                <w:sz w:val="18"/>
                <w:szCs w:val="18"/>
              </w:rPr>
              <w:t xml:space="preserve"> are being made available within the SI,</w:t>
            </w:r>
            <w:r w:rsidRPr="00226E55">
              <w:rPr>
                <w:rFonts w:asciiTheme="minorHAnsi" w:hAnsiTheme="minorHAnsi" w:cstheme="minorHAnsi"/>
                <w:sz w:val="18"/>
                <w:szCs w:val="18"/>
                <w:lang w:val="en-TT"/>
              </w:rPr>
              <w:t xml:space="preserve"> for CSOs to: </w:t>
            </w:r>
          </w:p>
          <w:p w14:paraId="4430E9B7" w14:textId="34C8C6EC" w:rsidR="004F3EDC" w:rsidRPr="004F3EDC" w:rsidRDefault="004F3EDC" w:rsidP="00376532">
            <w:pPr>
              <w:pStyle w:val="ListParagraph"/>
              <w:widowControl w:val="0"/>
              <w:numPr>
                <w:ilvl w:val="0"/>
                <w:numId w:val="15"/>
              </w:numPr>
              <w:autoSpaceDE w:val="0"/>
              <w:autoSpaceDN w:val="0"/>
              <w:spacing w:line="259" w:lineRule="auto"/>
              <w:contextualSpacing w:val="0"/>
              <w:jc w:val="both"/>
              <w:rPr>
                <w:color w:val="FF0000"/>
                <w:sz w:val="18"/>
                <w:szCs w:val="18"/>
              </w:rPr>
            </w:pPr>
            <w:r w:rsidRPr="004F3EDC">
              <w:rPr>
                <w:sz w:val="18"/>
                <w:szCs w:val="18"/>
              </w:rPr>
              <w:t xml:space="preserve">Support to OPM Gender and Child Affairs gender focal point system in their role as gender advisors to monitor and support the development of family violence policy and programmes in relevant ministries </w:t>
            </w:r>
            <w:r w:rsidR="00CA4B11">
              <w:rPr>
                <w:sz w:val="18"/>
                <w:szCs w:val="18"/>
              </w:rPr>
              <w:t>(9,000 USD)</w:t>
            </w:r>
          </w:p>
          <w:p w14:paraId="5CA3474E" w14:textId="76ADF8F7" w:rsidR="005862AD" w:rsidRPr="00226E55" w:rsidRDefault="00CA4B11" w:rsidP="00E87154">
            <w:pPr>
              <w:pStyle w:val="ListParagraph"/>
              <w:widowControl w:val="0"/>
              <w:autoSpaceDE w:val="0"/>
              <w:autoSpaceDN w:val="0"/>
              <w:spacing w:line="259" w:lineRule="auto"/>
              <w:contextualSpacing w:val="0"/>
              <w:jc w:val="both"/>
              <w:rPr>
                <w:color w:val="FF0000"/>
                <w:sz w:val="18"/>
                <w:szCs w:val="18"/>
              </w:rPr>
            </w:pPr>
            <w:r w:rsidRPr="00CA4B11">
              <w:rPr>
                <w:sz w:val="18"/>
                <w:szCs w:val="18"/>
              </w:rPr>
              <w:tab/>
              <w:t xml:space="preserve"> </w:t>
            </w:r>
            <w:r w:rsidRPr="00CA4B11">
              <w:rPr>
                <w:sz w:val="18"/>
                <w:szCs w:val="18"/>
              </w:rPr>
              <w:tab/>
              <w:t xml:space="preserve"> </w:t>
            </w:r>
            <w:r w:rsidRPr="00CA4B11">
              <w:rPr>
                <w:sz w:val="18"/>
                <w:szCs w:val="18"/>
              </w:rPr>
              <w:tab/>
              <w:t xml:space="preserve"> </w:t>
            </w:r>
            <w:r w:rsidRPr="00CA4B11">
              <w:rPr>
                <w:sz w:val="18"/>
                <w:szCs w:val="18"/>
              </w:rPr>
              <w:tab/>
            </w:r>
            <w:r w:rsidR="004F3EDC" w:rsidRPr="004F3EDC">
              <w:rPr>
                <w:sz w:val="18"/>
                <w:szCs w:val="18"/>
              </w:rPr>
              <w:tab/>
              <w:t xml:space="preserve"> </w:t>
            </w:r>
          </w:p>
          <w:p w14:paraId="6D503E1B" w14:textId="77777777" w:rsidR="005862AD" w:rsidRPr="00FA74BB" w:rsidRDefault="005862AD" w:rsidP="00A45EAC">
            <w:pPr>
              <w:tabs>
                <w:tab w:val="center" w:pos="4320"/>
                <w:tab w:val="right" w:pos="8640"/>
              </w:tabs>
              <w:ind w:left="360"/>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t xml:space="preserve">Countries to be covered: </w:t>
            </w:r>
          </w:p>
          <w:p w14:paraId="3A6B86FF" w14:textId="77777777" w:rsidR="005862AD" w:rsidRPr="00FA74BB" w:rsidRDefault="005862AD"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Trinidad and Tobago</w:t>
            </w: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06F29AEB" w14:textId="77777777" w:rsidR="00EA7A73" w:rsidRDefault="00EA7A73" w:rsidP="00EA7A73">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242DD38F" w14:textId="77777777" w:rsidR="00EA7A73" w:rsidRDefault="00EA7A73" w:rsidP="00EA7A73">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0D19D28B" w14:textId="5B345F46" w:rsidR="00EA7A73" w:rsidRDefault="00EA7A73" w:rsidP="00EA7A73">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Progress/Status Reports in line with UN Women guidelines and requirements</w:t>
            </w:r>
          </w:p>
          <w:p w14:paraId="0337EF54" w14:textId="7CEBFEE8" w:rsidR="00EA7A73" w:rsidRDefault="00EA7A73" w:rsidP="00EA7A73">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Spotlight Programme Reporting </w:t>
            </w:r>
          </w:p>
          <w:p w14:paraId="651440C6" w14:textId="77777777" w:rsidR="00EA7A73" w:rsidRDefault="00EA7A73" w:rsidP="00EA7A73">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Technical Coherence Reporting Framework (to be detailed at kick-off meeting)</w:t>
            </w:r>
          </w:p>
          <w:p w14:paraId="32AEDDD0" w14:textId="77777777" w:rsidR="00EA7A73" w:rsidRDefault="00EA7A73" w:rsidP="00EA7A73">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Financial Reports at each milestone deadline</w:t>
            </w:r>
          </w:p>
          <w:p w14:paraId="4758991A" w14:textId="77777777" w:rsidR="00EA7A73" w:rsidRPr="00914E65" w:rsidRDefault="00EA7A73" w:rsidP="00EA7A73">
            <w:pPr>
              <w:pStyle w:val="ListParagraph"/>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290F7FEA" w14:textId="76D36DC6" w:rsidR="0054496B" w:rsidRPr="00376532" w:rsidRDefault="0054496B" w:rsidP="0054496B">
            <w:pPr>
              <w:tabs>
                <w:tab w:val="center" w:pos="4320"/>
                <w:tab w:val="right" w:pos="8640"/>
              </w:tabs>
              <w:rPr>
                <w:rFonts w:eastAsia="Times New Roman" w:cs="Calibri"/>
                <w:spacing w:val="-3"/>
                <w:sz w:val="18"/>
                <w:szCs w:val="18"/>
                <w:lang w:val="en-GB" w:eastAsia="en-GB"/>
              </w:rPr>
            </w:pPr>
          </w:p>
          <w:p w14:paraId="49EBD2C0" w14:textId="35E340D0" w:rsidR="0054496B" w:rsidRPr="00376532" w:rsidRDefault="0054496B" w:rsidP="0054496B">
            <w:pPr>
              <w:tabs>
                <w:tab w:val="num" w:pos="720"/>
                <w:tab w:val="center" w:pos="4320"/>
                <w:tab w:val="right" w:pos="8640"/>
              </w:tabs>
              <w:ind w:left="360"/>
              <w:rPr>
                <w:rFonts w:eastAsia="Times New Roman" w:cs="Calibri"/>
                <w:b/>
                <w:bCs/>
                <w:spacing w:val="-3"/>
                <w:sz w:val="18"/>
                <w:szCs w:val="18"/>
                <w:lang w:val="en-GB" w:eastAsia="en-GB"/>
              </w:rPr>
            </w:pPr>
            <w:r w:rsidRPr="00376532">
              <w:rPr>
                <w:rFonts w:eastAsia="Times New Roman" w:cs="Calibri"/>
                <w:b/>
                <w:bCs/>
                <w:spacing w:val="-3"/>
                <w:sz w:val="18"/>
                <w:szCs w:val="18"/>
                <w:lang w:val="en-GB" w:eastAsia="en-GB"/>
              </w:rPr>
              <w:t xml:space="preserve">For all workshops, training and activities involving direct beneficiaries, </w:t>
            </w:r>
            <w:r w:rsidR="00B551EB">
              <w:rPr>
                <w:rFonts w:eastAsia="Times New Roman" w:cs="Calibri"/>
                <w:b/>
                <w:bCs/>
                <w:spacing w:val="-3"/>
                <w:sz w:val="18"/>
                <w:szCs w:val="18"/>
                <w:lang w:val="en-GB" w:eastAsia="en-GB"/>
              </w:rPr>
              <w:t>Responsible Parties</w:t>
            </w:r>
            <w:r w:rsidRPr="00376532">
              <w:rPr>
                <w:rFonts w:eastAsia="Times New Roman" w:cs="Calibri"/>
                <w:b/>
                <w:bCs/>
                <w:spacing w:val="-3"/>
                <w:sz w:val="18"/>
                <w:szCs w:val="18"/>
                <w:lang w:val="en-GB" w:eastAsia="en-GB"/>
              </w:rPr>
              <w:t xml:space="preserve"> must produce:</w:t>
            </w:r>
          </w:p>
          <w:p w14:paraId="7700DF05"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Event Report</w:t>
            </w:r>
          </w:p>
          <w:p w14:paraId="7778C9C2"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Register</w:t>
            </w:r>
          </w:p>
          <w:p w14:paraId="6FE11CEC"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Feedback Form (in draft will be piloted and shared)</w:t>
            </w:r>
          </w:p>
          <w:p w14:paraId="2A1F76E8"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Pictures - group &amp; interactive (including participants &amp; presenters)</w:t>
            </w:r>
          </w:p>
          <w:p w14:paraId="14216EC9" w14:textId="260692C4" w:rsidR="0054496B" w:rsidRPr="00376532" w:rsidRDefault="0054496B" w:rsidP="0054496B">
            <w:pPr>
              <w:numPr>
                <w:ilvl w:val="0"/>
                <w:numId w:val="15"/>
              </w:numPr>
              <w:tabs>
                <w:tab w:val="num" w:pos="216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Media Release Form required for programme </w:t>
            </w:r>
            <w:r w:rsidR="00376532" w:rsidRPr="00376532">
              <w:rPr>
                <w:rFonts w:eastAsia="Times New Roman" w:cs="Calibri"/>
                <w:spacing w:val="-3"/>
                <w:sz w:val="18"/>
                <w:szCs w:val="18"/>
                <w:lang w:val="en-GB" w:eastAsia="en-GB"/>
              </w:rPr>
              <w:t xml:space="preserve">participants </w:t>
            </w:r>
            <w:proofErr w:type="gramStart"/>
            <w:r w:rsidR="00376532" w:rsidRPr="00376532">
              <w:rPr>
                <w:rFonts w:eastAsia="Times New Roman" w:cs="Calibri"/>
                <w:spacing w:val="-3"/>
                <w:sz w:val="18"/>
                <w:szCs w:val="18"/>
                <w:lang w:val="en-GB" w:eastAsia="en-GB"/>
              </w:rPr>
              <w:t>e.g.</w:t>
            </w:r>
            <w:proofErr w:type="gramEnd"/>
            <w:r w:rsidRPr="00376532">
              <w:rPr>
                <w:rFonts w:eastAsia="Times New Roman" w:cs="Calibri"/>
                <w:spacing w:val="-3"/>
                <w:sz w:val="18"/>
                <w:szCs w:val="18"/>
                <w:lang w:val="en-GB" w:eastAsia="en-GB"/>
              </w:rPr>
              <w:t xml:space="preserve"> children, direct beneficiaries (survivors or vulnerable groups)</w:t>
            </w:r>
          </w:p>
          <w:p w14:paraId="61A3D9F4"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Audience engagement data (in the case of media campaigns initiated for Spotlight) </w:t>
            </w:r>
          </w:p>
          <w:p w14:paraId="282735C6" w14:textId="77777777" w:rsidR="0054496B" w:rsidRPr="0054496B" w:rsidRDefault="0054496B" w:rsidP="0054496B">
            <w:pPr>
              <w:tabs>
                <w:tab w:val="center" w:pos="4320"/>
                <w:tab w:val="right" w:pos="8640"/>
              </w:tabs>
              <w:rPr>
                <w:rFonts w:eastAsia="Times New Roman" w:cs="Calibri"/>
                <w:spacing w:val="-3"/>
                <w:sz w:val="18"/>
                <w:szCs w:val="18"/>
                <w:lang w:val="en-GB" w:eastAsia="en-GB"/>
              </w:rPr>
            </w:pPr>
          </w:p>
          <w:p w14:paraId="607DEA89" w14:textId="77777777" w:rsidR="005862AD" w:rsidRPr="00C17D6F" w:rsidRDefault="005862AD" w:rsidP="00A45EAC">
            <w:pPr>
              <w:pStyle w:val="ListParagraph"/>
              <w:tabs>
                <w:tab w:val="center" w:pos="4320"/>
                <w:tab w:val="right" w:pos="8640"/>
              </w:tabs>
              <w:rPr>
                <w:rFonts w:eastAsia="Times New Roman" w:cs="Calibri"/>
                <w:spacing w:val="-3"/>
                <w:sz w:val="18"/>
                <w:szCs w:val="18"/>
                <w:lang w:val="en-GB" w:eastAsia="en-GB"/>
              </w:rPr>
            </w:pPr>
          </w:p>
        </w:tc>
      </w:tr>
      <w:tr w:rsidR="005862AD" w:rsidRPr="000B480F" w14:paraId="42A6EB2A" w14:textId="77777777" w:rsidTr="00A45EAC">
        <w:trPr>
          <w:trHeight w:val="800"/>
        </w:trPr>
        <w:tc>
          <w:tcPr>
            <w:tcW w:w="9629" w:type="dxa"/>
          </w:tcPr>
          <w:p w14:paraId="3951C8F5"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2B82FCD4" w:rsidR="005862AD" w:rsidRPr="00B51DCF" w:rsidRDefault="005862AD" w:rsidP="00A45EAC">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sidR="00E87154">
              <w:rPr>
                <w:rFonts w:asciiTheme="minorHAnsi" w:eastAsia="Times New Roman" w:hAnsiTheme="minorHAnsi" w:cstheme="minorHAnsi"/>
                <w:b/>
                <w:bCs/>
                <w:sz w:val="18"/>
                <w:szCs w:val="18"/>
                <w:lang w:val="en-GB"/>
              </w:rPr>
              <w:t>2</w:t>
            </w:r>
            <w:r w:rsidR="00B9175F">
              <w:rPr>
                <w:rFonts w:asciiTheme="minorHAnsi" w:eastAsia="Times New Roman" w:hAnsiTheme="minorHAnsi" w:cstheme="minorHAnsi"/>
                <w:b/>
                <w:bCs/>
                <w:sz w:val="18"/>
                <w:szCs w:val="18"/>
                <w:lang w:val="en-GB"/>
              </w:rPr>
              <w:t>9</w:t>
            </w:r>
            <w:r w:rsidR="00B9175F" w:rsidRPr="00B9175F">
              <w:rPr>
                <w:rFonts w:asciiTheme="minorHAnsi" w:eastAsia="Times New Roman" w:hAnsiTheme="minorHAnsi" w:cstheme="minorHAnsi"/>
                <w:b/>
                <w:bCs/>
                <w:sz w:val="18"/>
                <w:szCs w:val="18"/>
                <w:vertAlign w:val="superscript"/>
                <w:lang w:val="en-GB"/>
              </w:rPr>
              <w:t>th</w:t>
            </w:r>
            <w:r w:rsidR="00E87154">
              <w:rPr>
                <w:rFonts w:asciiTheme="minorHAnsi" w:eastAsia="Times New Roman" w:hAnsiTheme="minorHAnsi" w:cstheme="minorHAnsi"/>
                <w:b/>
                <w:bCs/>
                <w:sz w:val="18"/>
                <w:szCs w:val="18"/>
                <w:lang w:val="en-GB"/>
              </w:rPr>
              <w:t xml:space="preserve"> March</w:t>
            </w:r>
            <w:r w:rsidRPr="006224D7">
              <w:rPr>
                <w:rFonts w:asciiTheme="minorHAnsi" w:eastAsia="Times New Roman" w:hAnsiTheme="minorHAnsi" w:cstheme="minorHAnsi"/>
                <w:b/>
                <w:sz w:val="18"/>
                <w:szCs w:val="18"/>
                <w:lang w:val="en-GB"/>
              </w:rPr>
              <w:t xml:space="preserve"> – </w:t>
            </w:r>
            <w:r w:rsidR="00CA4B11">
              <w:rPr>
                <w:rFonts w:asciiTheme="minorHAnsi" w:eastAsia="Times New Roman" w:hAnsiTheme="minorHAnsi" w:cstheme="minorHAnsi"/>
                <w:b/>
                <w:sz w:val="18"/>
                <w:szCs w:val="18"/>
                <w:lang w:val="en-GB"/>
              </w:rPr>
              <w:t>30</w:t>
            </w:r>
            <w:r w:rsidR="00CA4B11" w:rsidRPr="00CA4B11">
              <w:rPr>
                <w:rFonts w:asciiTheme="minorHAnsi" w:eastAsia="Times New Roman" w:hAnsiTheme="minorHAnsi" w:cstheme="minorHAnsi"/>
                <w:b/>
                <w:sz w:val="18"/>
                <w:szCs w:val="18"/>
                <w:vertAlign w:val="superscript"/>
                <w:lang w:val="en-GB"/>
              </w:rPr>
              <w:t>th</w:t>
            </w:r>
            <w:r w:rsidR="00CA4B11">
              <w:rPr>
                <w:rFonts w:asciiTheme="minorHAnsi" w:eastAsia="Times New Roman" w:hAnsiTheme="minorHAnsi" w:cstheme="minorHAnsi"/>
                <w:b/>
                <w:sz w:val="18"/>
                <w:szCs w:val="18"/>
                <w:lang w:val="en-GB"/>
              </w:rPr>
              <w:t xml:space="preserve"> September 2021</w:t>
            </w:r>
          </w:p>
        </w:tc>
      </w:tr>
      <w:tr w:rsidR="005862AD" w:rsidRPr="000B480F" w14:paraId="744D4B0A" w14:textId="77777777" w:rsidTr="00A45EAC">
        <w:trPr>
          <w:trHeight w:val="1340"/>
        </w:trPr>
        <w:tc>
          <w:tcPr>
            <w:tcW w:w="9629" w:type="dxa"/>
          </w:tcPr>
          <w:p w14:paraId="1898854C"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2F2857C1" w14:textId="59CA31DC" w:rsidR="005862AD" w:rsidRPr="00376532" w:rsidRDefault="00B551EB"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Responsible Parties</w:t>
            </w:r>
            <w:r w:rsidR="005862AD" w:rsidRPr="00376532">
              <w:rPr>
                <w:rFonts w:asciiTheme="minorHAnsi" w:hAnsiTheme="minorHAnsi" w:cstheme="minorHAnsi"/>
                <w:sz w:val="18"/>
                <w:szCs w:val="18"/>
              </w:rPr>
              <w:t xml:space="preserve"> must be a Registered Non-Governmental Organization.</w:t>
            </w:r>
          </w:p>
          <w:p w14:paraId="39BB5B55" w14:textId="77777777" w:rsidR="005862AD" w:rsidRPr="00376532" w:rsidRDefault="005862AD"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2EBFAE8E" w:rsidR="005862AD" w:rsidRPr="00F16E24"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 xml:space="preserve">At least 5 years’ experience </w:t>
            </w:r>
            <w:r w:rsidR="00EA7A73">
              <w:rPr>
                <w:rFonts w:asciiTheme="minorHAnsi" w:hAnsiTheme="minorHAnsi" w:cstheme="minorHAnsi"/>
                <w:sz w:val="18"/>
                <w:szCs w:val="18"/>
              </w:rPr>
              <w:t>in</w:t>
            </w:r>
            <w:r w:rsidR="00EA7A73" w:rsidRPr="00EA7A73">
              <w:rPr>
                <w:rFonts w:asciiTheme="minorHAnsi" w:hAnsiTheme="minorHAnsi" w:cstheme="minorHAnsi"/>
                <w:sz w:val="18"/>
                <w:szCs w:val="18"/>
              </w:rPr>
              <w:t xml:space="preserve"> the development strategies, policies or programmes</w:t>
            </w:r>
            <w:r w:rsidR="00EA7A73">
              <w:rPr>
                <w:rFonts w:asciiTheme="minorHAnsi" w:hAnsiTheme="minorHAnsi" w:cstheme="minorHAnsi"/>
                <w:sz w:val="18"/>
                <w:szCs w:val="18"/>
              </w:rPr>
              <w:t xml:space="preserve"> related to ending violence against women and </w:t>
            </w:r>
            <w:proofErr w:type="gramStart"/>
            <w:r w:rsidR="00EA7A73">
              <w:rPr>
                <w:rFonts w:asciiTheme="minorHAnsi" w:hAnsiTheme="minorHAnsi" w:cstheme="minorHAnsi"/>
                <w:sz w:val="18"/>
                <w:szCs w:val="18"/>
              </w:rPr>
              <w:t>girls</w:t>
            </w:r>
            <w:proofErr w:type="gramEnd"/>
          </w:p>
          <w:p w14:paraId="4BF2CAA7" w14:textId="77777777" w:rsidR="005862AD" w:rsidRPr="00B51DCF"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At least 5 years’ experience working in Trinidad and Tobago.</w:t>
            </w:r>
          </w:p>
          <w:p w14:paraId="3C554129"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2DB1893A"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A45EAC">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702A2B9A" w14:textId="77777777" w:rsidR="005862AD" w:rsidRDefault="005862AD" w:rsidP="005862AD">
      <w:pPr>
        <w:spacing w:after="0" w:line="240" w:lineRule="auto"/>
        <w:rPr>
          <w:rFonts w:ascii="Calibri" w:eastAsia="Calibri" w:hAnsi="Calibri" w:cs="Calibri"/>
          <w:spacing w:val="-3"/>
          <w:sz w:val="18"/>
          <w:szCs w:val="18"/>
          <w:lang w:val="en-CA"/>
        </w:rPr>
      </w:pPr>
    </w:p>
    <w:p w14:paraId="1CD79DA5" w14:textId="77777777" w:rsidR="005862AD" w:rsidRDefault="005862AD" w:rsidP="005862AD">
      <w:pPr>
        <w:spacing w:after="0" w:line="240" w:lineRule="auto"/>
        <w:rPr>
          <w:rFonts w:ascii="Calibri" w:eastAsia="Calibri" w:hAnsi="Calibri" w:cs="Calibri"/>
          <w:spacing w:val="-3"/>
          <w:sz w:val="18"/>
          <w:szCs w:val="18"/>
          <w:lang w:val="en-CA"/>
        </w:rPr>
      </w:pPr>
    </w:p>
    <w:p w14:paraId="16C78F99" w14:textId="77777777" w:rsidR="005862AD" w:rsidRDefault="005862AD" w:rsidP="005862AD">
      <w:pPr>
        <w:spacing w:after="0" w:line="240" w:lineRule="auto"/>
        <w:rPr>
          <w:rFonts w:ascii="Calibri" w:eastAsia="Calibri" w:hAnsi="Calibri" w:cs="Calibri"/>
          <w:spacing w:val="-3"/>
          <w:sz w:val="18"/>
          <w:szCs w:val="18"/>
          <w:lang w:val="en-CA"/>
        </w:rPr>
      </w:pPr>
    </w:p>
    <w:p w14:paraId="00DC8D18" w14:textId="77777777" w:rsidR="005862AD" w:rsidRDefault="005862AD" w:rsidP="005862AD">
      <w:pPr>
        <w:spacing w:after="0" w:line="240" w:lineRule="auto"/>
        <w:rPr>
          <w:rFonts w:ascii="Calibri" w:eastAsia="Calibri" w:hAnsi="Calibri" w:cs="Calibri"/>
          <w:spacing w:val="-3"/>
          <w:sz w:val="18"/>
          <w:szCs w:val="18"/>
          <w:lang w:val="en-CA"/>
        </w:rPr>
      </w:pPr>
    </w:p>
    <w:p w14:paraId="281D8126" w14:textId="77777777" w:rsidR="005862AD" w:rsidRDefault="005862AD" w:rsidP="005862AD">
      <w:pPr>
        <w:spacing w:after="0" w:line="240" w:lineRule="auto"/>
        <w:rPr>
          <w:rFonts w:ascii="Calibri" w:eastAsia="Calibri" w:hAnsi="Calibri" w:cs="Calibri"/>
          <w:spacing w:val="-3"/>
          <w:sz w:val="18"/>
          <w:szCs w:val="18"/>
          <w:lang w:val="en-CA"/>
        </w:rPr>
      </w:pPr>
    </w:p>
    <w:p w14:paraId="0EF067D3" w14:textId="77777777" w:rsidR="005862AD" w:rsidRDefault="005862AD" w:rsidP="005862AD">
      <w:pPr>
        <w:spacing w:after="0" w:line="240" w:lineRule="auto"/>
        <w:rPr>
          <w:rFonts w:ascii="Calibri" w:eastAsia="Calibri" w:hAnsi="Calibri" w:cs="Calibri"/>
          <w:spacing w:val="-3"/>
          <w:sz w:val="18"/>
          <w:szCs w:val="18"/>
          <w:lang w:val="en-CA"/>
        </w:rPr>
      </w:pPr>
    </w:p>
    <w:p w14:paraId="37CBC08A" w14:textId="77777777" w:rsidR="005862AD" w:rsidRDefault="005862AD" w:rsidP="005862AD">
      <w:pPr>
        <w:spacing w:after="0" w:line="240" w:lineRule="auto"/>
        <w:rPr>
          <w:rFonts w:ascii="Calibri" w:eastAsia="Calibri" w:hAnsi="Calibri" w:cs="Calibri"/>
          <w:spacing w:val="-3"/>
          <w:sz w:val="18"/>
          <w:szCs w:val="18"/>
          <w:lang w:val="en-CA"/>
        </w:rPr>
      </w:pPr>
    </w:p>
    <w:p w14:paraId="1EA636C7" w14:textId="4E0BEC92" w:rsidR="005862AD" w:rsidRDefault="005862AD" w:rsidP="005862AD">
      <w:pPr>
        <w:spacing w:after="0" w:line="240" w:lineRule="auto"/>
        <w:rPr>
          <w:rFonts w:ascii="Calibri" w:eastAsia="Calibri" w:hAnsi="Calibri" w:cs="Calibri"/>
          <w:spacing w:val="-3"/>
          <w:sz w:val="18"/>
          <w:szCs w:val="18"/>
          <w:lang w:val="en-CA"/>
        </w:rPr>
      </w:pPr>
    </w:p>
    <w:p w14:paraId="3A7F7B00" w14:textId="479E804C" w:rsidR="00E87154" w:rsidRDefault="00E87154" w:rsidP="005862AD">
      <w:pPr>
        <w:spacing w:after="0" w:line="240" w:lineRule="auto"/>
        <w:rPr>
          <w:rFonts w:ascii="Calibri" w:eastAsia="Calibri" w:hAnsi="Calibri" w:cs="Calibri"/>
          <w:spacing w:val="-3"/>
          <w:sz w:val="18"/>
          <w:szCs w:val="18"/>
          <w:lang w:val="en-CA"/>
        </w:rPr>
      </w:pPr>
    </w:p>
    <w:p w14:paraId="26ACC086" w14:textId="4C629125" w:rsidR="00E87154" w:rsidRDefault="00E87154" w:rsidP="005862AD">
      <w:pPr>
        <w:spacing w:after="0" w:line="240" w:lineRule="auto"/>
        <w:rPr>
          <w:rFonts w:ascii="Calibri" w:eastAsia="Calibri" w:hAnsi="Calibri" w:cs="Calibri"/>
          <w:spacing w:val="-3"/>
          <w:sz w:val="18"/>
          <w:szCs w:val="18"/>
          <w:lang w:val="en-CA"/>
        </w:rPr>
      </w:pPr>
    </w:p>
    <w:p w14:paraId="7C6728AE" w14:textId="1C909F2A" w:rsidR="00E87154" w:rsidRDefault="00E87154" w:rsidP="005862AD">
      <w:pPr>
        <w:spacing w:after="0" w:line="240" w:lineRule="auto"/>
        <w:rPr>
          <w:rFonts w:ascii="Calibri" w:eastAsia="Calibri" w:hAnsi="Calibri" w:cs="Calibri"/>
          <w:spacing w:val="-3"/>
          <w:sz w:val="18"/>
          <w:szCs w:val="18"/>
          <w:lang w:val="en-CA"/>
        </w:rPr>
      </w:pPr>
    </w:p>
    <w:p w14:paraId="7336BCC9" w14:textId="15F56382" w:rsidR="00E87154" w:rsidRDefault="00E87154" w:rsidP="005862AD">
      <w:pPr>
        <w:spacing w:after="0" w:line="240" w:lineRule="auto"/>
        <w:rPr>
          <w:rFonts w:ascii="Calibri" w:eastAsia="Calibri" w:hAnsi="Calibri" w:cs="Calibri"/>
          <w:spacing w:val="-3"/>
          <w:sz w:val="18"/>
          <w:szCs w:val="18"/>
          <w:lang w:val="en-CA"/>
        </w:rPr>
      </w:pPr>
    </w:p>
    <w:p w14:paraId="01F728B4" w14:textId="01E136E5" w:rsidR="00E87154" w:rsidRDefault="00E87154" w:rsidP="005862AD">
      <w:pPr>
        <w:spacing w:after="0" w:line="240" w:lineRule="auto"/>
        <w:rPr>
          <w:rFonts w:ascii="Calibri" w:eastAsia="Calibri" w:hAnsi="Calibri" w:cs="Calibri"/>
          <w:spacing w:val="-3"/>
          <w:sz w:val="18"/>
          <w:szCs w:val="18"/>
          <w:lang w:val="en-CA"/>
        </w:rPr>
      </w:pPr>
    </w:p>
    <w:p w14:paraId="380396D5" w14:textId="7CBE3739" w:rsidR="00E87154" w:rsidRDefault="00E87154" w:rsidP="005862AD">
      <w:pPr>
        <w:spacing w:after="0" w:line="240" w:lineRule="auto"/>
        <w:rPr>
          <w:rFonts w:ascii="Calibri" w:eastAsia="Calibri" w:hAnsi="Calibri" w:cs="Calibri"/>
          <w:spacing w:val="-3"/>
          <w:sz w:val="18"/>
          <w:szCs w:val="18"/>
          <w:lang w:val="en-CA"/>
        </w:rPr>
      </w:pPr>
    </w:p>
    <w:p w14:paraId="69903AC5" w14:textId="77777777" w:rsidR="005862AD" w:rsidRDefault="005862AD" w:rsidP="005862AD">
      <w:pPr>
        <w:spacing w:after="0" w:line="240" w:lineRule="auto"/>
        <w:rPr>
          <w:rFonts w:ascii="Calibri" w:eastAsia="Calibri" w:hAnsi="Calibri" w:cs="Calibri"/>
          <w:spacing w:val="-3"/>
          <w:sz w:val="18"/>
          <w:szCs w:val="18"/>
          <w:lang w:val="en-CA"/>
        </w:rPr>
      </w:pPr>
    </w:p>
    <w:p w14:paraId="5D2B8689" w14:textId="77777777" w:rsidR="005862AD" w:rsidRDefault="005862AD" w:rsidP="005862AD">
      <w:pPr>
        <w:spacing w:after="0" w:line="240" w:lineRule="auto"/>
        <w:rPr>
          <w:rFonts w:ascii="Calibri" w:eastAsia="Calibri" w:hAnsi="Calibri" w:cs="Calibri"/>
          <w:spacing w:val="-3"/>
          <w:sz w:val="18"/>
          <w:szCs w:val="18"/>
          <w:lang w:val="en-CA"/>
        </w:rPr>
      </w:pP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lastRenderedPageBreak/>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7B9E12D3"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A453477" w14:textId="77777777" w:rsidR="00CA4B11" w:rsidRPr="000B480F" w:rsidRDefault="00CA4B11"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A80ADC6" w14:textId="77777777" w:rsidR="00246313" w:rsidRPr="00246313" w:rsidRDefault="005862AD" w:rsidP="00246313">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5C1C9FE7" w14:textId="77777777" w:rsidR="00CA4B11" w:rsidRPr="00CA4B11" w:rsidRDefault="00CA4B11" w:rsidP="005E42ED">
      <w:pPr>
        <w:pStyle w:val="ListParagraph"/>
        <w:widowControl w:val="0"/>
        <w:numPr>
          <w:ilvl w:val="0"/>
          <w:numId w:val="15"/>
        </w:numPr>
        <w:tabs>
          <w:tab w:val="center" w:pos="4320"/>
          <w:tab w:val="right" w:pos="8640"/>
        </w:tabs>
        <w:autoSpaceDE w:val="0"/>
        <w:autoSpaceDN w:val="0"/>
        <w:spacing w:after="0" w:line="240" w:lineRule="auto"/>
        <w:contextualSpacing w:val="0"/>
        <w:jc w:val="both"/>
        <w:rPr>
          <w:rFonts w:ascii="Calibri" w:eastAsia="Times New Roman" w:hAnsi="Calibri" w:cs="Calibri"/>
          <w:b/>
          <w:sz w:val="18"/>
          <w:szCs w:val="18"/>
          <w:lang w:val="en-GB" w:eastAsia="en-GB"/>
        </w:rPr>
      </w:pPr>
      <w:r w:rsidRPr="00CA4B11">
        <w:rPr>
          <w:sz w:val="18"/>
          <w:szCs w:val="18"/>
        </w:rPr>
        <w:t>Support to OPM Gender and Child Affairs gender focal point system in their role as gender advisors to monitor and support the development of family violence policy and programmes in relevant ministries (9,000 USD)</w:t>
      </w:r>
    </w:p>
    <w:p w14:paraId="12E9CC17" w14:textId="73128D80" w:rsidR="00CA4B11" w:rsidRDefault="00CA4B11" w:rsidP="00CA4B11">
      <w:pPr>
        <w:widowControl w:val="0"/>
        <w:tabs>
          <w:tab w:val="center" w:pos="4320"/>
          <w:tab w:val="right" w:pos="8640"/>
        </w:tabs>
        <w:autoSpaceDE w:val="0"/>
        <w:autoSpaceDN w:val="0"/>
        <w:spacing w:after="0" w:line="240" w:lineRule="auto"/>
        <w:jc w:val="both"/>
        <w:rPr>
          <w:rFonts w:ascii="Calibri" w:eastAsia="Times New Roman" w:hAnsi="Calibri" w:cs="Calibri"/>
          <w:b/>
          <w:sz w:val="18"/>
          <w:szCs w:val="18"/>
          <w:lang w:val="en-GB" w:eastAsia="en-GB"/>
        </w:rPr>
      </w:pPr>
    </w:p>
    <w:p w14:paraId="29CB6994" w14:textId="77777777" w:rsidR="00CA4B11" w:rsidRPr="00CA4B11" w:rsidRDefault="00CA4B11" w:rsidP="00CA4B11">
      <w:pPr>
        <w:widowControl w:val="0"/>
        <w:tabs>
          <w:tab w:val="center" w:pos="4320"/>
          <w:tab w:val="right" w:pos="8640"/>
        </w:tabs>
        <w:autoSpaceDE w:val="0"/>
        <w:autoSpaceDN w:val="0"/>
        <w:spacing w:after="0" w:line="240" w:lineRule="auto"/>
        <w:jc w:val="both"/>
        <w:rPr>
          <w:rFonts w:ascii="Calibri" w:eastAsia="Times New Roman" w:hAnsi="Calibri" w:cs="Calibri"/>
          <w:b/>
          <w:sz w:val="18"/>
          <w:szCs w:val="18"/>
          <w:lang w:val="en-GB" w:eastAsia="en-GB"/>
        </w:rPr>
      </w:pPr>
    </w:p>
    <w:p w14:paraId="1B921582" w14:textId="7F8E53C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u w:val="single"/>
          <w:lang w:val="en-GB" w:eastAsia="en-GB"/>
        </w:rPr>
        <w:t>00</w:t>
      </w:r>
      <w:r w:rsidRPr="00944D4D">
        <w:rPr>
          <w:rFonts w:ascii="Calibri" w:eastAsia="Times New Roman" w:hAnsi="Calibri" w:cs="Calibri"/>
          <w:b/>
          <w:sz w:val="18"/>
          <w:szCs w:val="18"/>
          <w:u w:val="single"/>
          <w:lang w:val="en-GB" w:eastAsia="en-GB"/>
        </w:rPr>
        <w:t>0</w:t>
      </w:r>
      <w:r w:rsidR="00545E02">
        <w:rPr>
          <w:rFonts w:ascii="Calibri" w:eastAsia="Times New Roman" w:hAnsi="Calibri" w:cs="Calibri"/>
          <w:b/>
          <w:sz w:val="18"/>
          <w:szCs w:val="18"/>
          <w:u w:val="single"/>
          <w:lang w:val="en-GB" w:eastAsia="en-GB"/>
        </w:rPr>
        <w:t>2</w:t>
      </w:r>
    </w:p>
    <w:p w14:paraId="4E4FCB1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62F1F0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5C63985C" w14:textId="77777777" w:rsidR="005862AD" w:rsidRDefault="005862AD" w:rsidP="005862AD">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623DC10D" w14:textId="77777777" w:rsidR="005862AD" w:rsidRDefault="005862AD" w:rsidP="005862AD">
      <w:pPr>
        <w:spacing w:after="0" w:line="240" w:lineRule="auto"/>
        <w:jc w:val="center"/>
        <w:rPr>
          <w:rFonts w:ascii="Calibri" w:eastAsia="Times New Roman" w:hAnsi="Calibri" w:cs="Calibri"/>
          <w:b/>
          <w:color w:val="0070C0"/>
          <w:sz w:val="18"/>
          <w:szCs w:val="18"/>
          <w:lang w:val="en-GB" w:eastAsia="en-GB"/>
        </w:rPr>
      </w:pPr>
    </w:p>
    <w:p w14:paraId="76240522" w14:textId="77777777" w:rsidR="005862AD" w:rsidRPr="007A6EFE" w:rsidRDefault="005862AD" w:rsidP="005862AD">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77777777"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Pr="00944D4D">
        <w:rPr>
          <w:rFonts w:ascii="Calibri" w:eastAsia="Calibri" w:hAnsi="Calibri" w:cs="Calibri"/>
          <w:b/>
          <w:bCs/>
          <w:sz w:val="18"/>
          <w:szCs w:val="18"/>
          <w:u w:val="single"/>
          <w:lang w:val="en-CA"/>
        </w:rPr>
        <w:t>0</w:t>
      </w:r>
      <w:r>
        <w:rPr>
          <w:rFonts w:ascii="Calibri" w:eastAsia="Calibri" w:hAnsi="Calibri" w:cs="Calibri"/>
          <w:b/>
          <w:bCs/>
          <w:sz w:val="18"/>
          <w:szCs w:val="18"/>
          <w:u w:val="single"/>
          <w:lang w:val="en-CA"/>
        </w:rPr>
        <w:t>00</w:t>
      </w:r>
      <w:r w:rsidRPr="00944D4D">
        <w:rPr>
          <w:rFonts w:ascii="Calibri" w:eastAsia="Calibri" w:hAnsi="Calibri" w:cs="Calibri"/>
          <w:b/>
          <w:bCs/>
          <w:sz w:val="18"/>
          <w:szCs w:val="18"/>
          <w:u w:val="single"/>
          <w:lang w:val="en-CA"/>
        </w:rPr>
        <w:t>1</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20ECE089"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w:t>
      </w:r>
      <w:r w:rsidR="00B551EB">
        <w:rPr>
          <w:rFonts w:ascii="Calibri" w:eastAsia="Times New Roman" w:hAnsi="Calibri" w:cs="Calibri"/>
          <w:b/>
          <w:color w:val="0070C0"/>
          <w:sz w:val="18"/>
          <w:szCs w:val="18"/>
          <w:lang w:val="en-GB" w:eastAsia="en-GB"/>
        </w:rPr>
        <w:t>Responsible Parties</w:t>
      </w:r>
      <w:r>
        <w:rPr>
          <w:rFonts w:ascii="Calibri" w:eastAsia="Times New Roman" w:hAnsi="Calibri" w:cs="Calibri"/>
          <w:b/>
          <w:color w:val="0070C0"/>
          <w:sz w:val="18"/>
          <w:szCs w:val="18"/>
          <w:lang w:val="en-GB" w:eastAsia="en-GB"/>
        </w:rPr>
        <w:t>)</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2F900B51"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w:t>
      </w:r>
      <w:r w:rsidR="00B551EB">
        <w:rPr>
          <w:rFonts w:ascii="Calibri" w:eastAsia="Calibri" w:hAnsi="Calibri" w:cs="Calibri"/>
          <w:spacing w:val="-3"/>
          <w:sz w:val="18"/>
          <w:szCs w:val="18"/>
          <w:u w:val="single"/>
          <w:lang w:val="en-GB" w:eastAsia="en-GB"/>
        </w:rPr>
        <w:t>Responsible Party</w:t>
      </w:r>
      <w:r w:rsidRPr="000B480F">
        <w:rPr>
          <w:rFonts w:ascii="Calibri" w:eastAsia="Calibri" w:hAnsi="Calibri" w:cs="Calibri"/>
          <w:spacing w:val="-3"/>
          <w:sz w:val="18"/>
          <w:szCs w:val="18"/>
          <w:u w:val="single"/>
          <w:lang w:val="en-GB" w:eastAsia="en-GB"/>
        </w:rPr>
        <w:t>)</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 xml:space="preserve">No proposal may be modified </w:t>
      </w:r>
      <w:proofErr w:type="gramStart"/>
      <w:r w:rsidRPr="000B480F">
        <w:rPr>
          <w:rFonts w:ascii="Calibri" w:eastAsia="Calibri" w:hAnsi="Calibri" w:cs="Calibri"/>
          <w:spacing w:val="-2"/>
          <w:sz w:val="18"/>
          <w:szCs w:val="18"/>
          <w:lang w:val="en-GB" w:eastAsia="en-GB"/>
        </w:rPr>
        <w:t>subsequent to</w:t>
      </w:r>
      <w:proofErr w:type="gramEnd"/>
      <w:r w:rsidRPr="000B480F">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4"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C3F22">
        <w:rPr>
          <w:rFonts w:ascii="Calibri" w:eastAsia="Calibri" w:hAnsi="Calibri" w:cs="Calibri"/>
          <w:spacing w:val="-3"/>
          <w:sz w:val="18"/>
          <w:szCs w:val="18"/>
          <w:lang w:val="en-GB" w:eastAsia="en-GB"/>
        </w:rPr>
        <w:t>In order to</w:t>
      </w:r>
      <w:proofErr w:type="gramEnd"/>
      <w:r w:rsidRPr="002C3F22">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4220BAF0" w14:textId="4F5C3721"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1FBBDCEF" w14:textId="77777777" w:rsidR="00CA4B11" w:rsidRDefault="00CA4B11"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roofErr w:type="gramStart"/>
      <w:r w:rsidRPr="000B480F">
        <w:rPr>
          <w:rFonts w:ascii="Calibri" w:eastAsia="Times New Roman" w:hAnsi="Calibri" w:cs="Calibri"/>
          <w:bCs/>
          <w:iCs/>
          <w:sz w:val="18"/>
          <w:szCs w:val="18"/>
          <w:lang w:val="en-GB" w:eastAsia="en-GB"/>
        </w:rPr>
        <w:t>In order to</w:t>
      </w:r>
      <w:proofErr w:type="gramEnd"/>
      <w:r w:rsidRPr="000B480F">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5"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w:t>
      </w:r>
      <w:r w:rsidRPr="000B480F">
        <w:rPr>
          <w:rFonts w:ascii="Calibri" w:eastAsia="Times New Roman" w:hAnsi="Calibri" w:cs="Calibri"/>
          <w:sz w:val="18"/>
          <w:szCs w:val="18"/>
          <w:lang w:val="en-GB" w:eastAsia="en-GB"/>
        </w:rPr>
        <w:lastRenderedPageBreak/>
        <w:t xml:space="preserve">authorized to execute contracts and bind the proponent. Signature on the certificate represents that the proponent has read this CFP, understands </w:t>
      </w:r>
      <w:proofErr w:type="gramStart"/>
      <w:r w:rsidRPr="000B480F">
        <w:rPr>
          <w:rFonts w:ascii="Calibri" w:eastAsia="Times New Roman" w:hAnsi="Calibri" w:cs="Calibri"/>
          <w:sz w:val="18"/>
          <w:szCs w:val="18"/>
          <w:lang w:val="en-GB" w:eastAsia="en-GB"/>
        </w:rPr>
        <w:t>it</w:t>
      </w:r>
      <w:proofErr w:type="gramEnd"/>
      <w:r w:rsidRPr="000B480F">
        <w:rPr>
          <w:rFonts w:ascii="Calibri" w:eastAsia="Times New Roman" w:hAnsi="Calibri" w:cs="Calibri"/>
          <w:sz w:val="18"/>
          <w:szCs w:val="18"/>
          <w:lang w:val="en-GB" w:eastAsia="en-GB"/>
        </w:rPr>
        <w:t xml:space="preserve"> and agrees to be bound by its terms and conditions. The 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To assist in the examination, </w:t>
      </w:r>
      <w:proofErr w:type="gramStart"/>
      <w:r w:rsidRPr="000B480F">
        <w:rPr>
          <w:rFonts w:ascii="Calibri" w:eastAsia="Times New Roman" w:hAnsi="Calibri" w:cs="Calibri"/>
          <w:spacing w:val="-2"/>
          <w:sz w:val="18"/>
          <w:szCs w:val="18"/>
          <w:lang w:val="en-GB" w:eastAsia="en-GB"/>
        </w:rPr>
        <w:t>evaluation</w:t>
      </w:r>
      <w:proofErr w:type="gramEnd"/>
      <w:r w:rsidRPr="000B480F">
        <w:rPr>
          <w:rFonts w:ascii="Calibri" w:eastAsia="Times New Roman" w:hAnsi="Calibri" w:cs="Calibri"/>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0B480F">
        <w:rPr>
          <w:rFonts w:ascii="Calibri" w:eastAsia="Times New Roman" w:hAnsi="Calibri" w:cs="Calibri"/>
          <w:spacing w:val="-2"/>
          <w:sz w:val="18"/>
          <w:szCs w:val="18"/>
          <w:lang w:val="en-GB" w:eastAsia="en-GB"/>
        </w:rPr>
        <w:t>offered</w:t>
      </w:r>
      <w:proofErr w:type="gramEnd"/>
      <w:r w:rsidRPr="000B480F">
        <w:rPr>
          <w:rFonts w:ascii="Calibri" w:eastAsia="Times New Roman" w:hAnsi="Calibri" w:cs="Calibri"/>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77777777"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Pr="006B1E62">
        <w:rPr>
          <w:rFonts w:ascii="Calibri" w:eastAsia="Times New Roman" w:hAnsi="Calibri" w:cs="Calibri"/>
          <w:b/>
          <w:bCs/>
          <w:sz w:val="18"/>
          <w:szCs w:val="18"/>
          <w:lang w:val="en-GB" w:eastAsia="en-GB"/>
        </w:rPr>
        <w:t>Trinidad and Tobago 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Pr>
          <w:spacing w:val="-3"/>
          <w:sz w:val="18"/>
          <w:szCs w:val="18"/>
          <w:lang w:val="en-GB" w:eastAsia="en-GB"/>
        </w:rPr>
        <w:t>In order to</w:t>
      </w:r>
      <w:proofErr w:type="gramEnd"/>
      <w:r>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lastRenderedPageBreak/>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77777777" w:rsidR="005862AD" w:rsidRPr="000B480F" w:rsidRDefault="005862AD" w:rsidP="005862AD">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77777777" w:rsidR="005862AD" w:rsidRPr="000B480F" w:rsidRDefault="005862AD" w:rsidP="005862AD">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5862AD">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w:t>
      </w:r>
      <w:proofErr w:type="gramStart"/>
      <w:r w:rsidRPr="000B480F">
        <w:rPr>
          <w:rFonts w:ascii="Calibri" w:eastAsia="Calibri" w:hAnsi="Calibri" w:cs="Calibri"/>
          <w:spacing w:val="-3"/>
          <w:sz w:val="18"/>
          <w:szCs w:val="18"/>
          <w:lang w:val="en-GB" w:eastAsia="en-GB"/>
        </w:rPr>
        <w:t>all of</w:t>
      </w:r>
      <w:proofErr w:type="gramEnd"/>
      <w:r w:rsidRPr="000B480F">
        <w:rPr>
          <w:rFonts w:ascii="Calibri" w:eastAsia="Calibri" w:hAnsi="Calibri" w:cs="Calibri"/>
          <w:spacing w:val="-3"/>
          <w:sz w:val="18"/>
          <w:szCs w:val="18"/>
          <w:lang w:val="en-GB" w:eastAsia="en-GB"/>
        </w:rPr>
        <w:t xml:space="preserve">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Pr="000B480F" w:rsidRDefault="005862AD" w:rsidP="005862AD">
      <w:pPr>
        <w:tabs>
          <w:tab w:val="left" w:pos="1545"/>
        </w:tabs>
        <w:spacing w:after="0" w:line="240" w:lineRule="auto"/>
        <w:rPr>
          <w:rFonts w:ascii="Calibri" w:eastAsia="Calibri" w:hAnsi="Calibri" w:cs="Times New Roman"/>
          <w:sz w:val="18"/>
          <w:szCs w:val="18"/>
          <w:lang w:val="en-CA"/>
        </w:rPr>
      </w:pPr>
    </w:p>
    <w:p w14:paraId="004C2C84" w14:textId="77777777" w:rsidR="005862AD" w:rsidRPr="000B480F" w:rsidRDefault="005862AD" w:rsidP="005862AD">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lastRenderedPageBreak/>
        <w:t>Format and signing of proposal</w:t>
      </w:r>
    </w:p>
    <w:p w14:paraId="055473EA" w14:textId="77777777" w:rsidR="005862AD" w:rsidRPr="000B480F" w:rsidRDefault="005862AD" w:rsidP="005862AD">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3EF7A37" w14:textId="77777777" w:rsidR="005862AD" w:rsidRPr="000B480F" w:rsidRDefault="005862AD" w:rsidP="005862AD">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5862AD">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5862AD">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6D6F394" w14:textId="77777777" w:rsidR="005862AD" w:rsidRPr="000B480F" w:rsidRDefault="005862AD" w:rsidP="005862AD">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098CC9B" w14:textId="77777777" w:rsidR="005862AD" w:rsidRPr="000B480F" w:rsidRDefault="005862AD" w:rsidP="005862AD">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6825C4FC"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C02D489" w14:textId="63A04F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7168" w14:textId="11DB46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424AF33" w14:textId="2E61F3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CCA01C" w14:textId="0B27419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C0C1B96" w14:textId="778B52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6ED1419" w14:textId="4028CC7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37B7DB" w14:textId="0C953E3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480FFAD" w14:textId="73DD6A0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3AB5F7" w14:textId="3763899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A23CED" w14:textId="6B08061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DFABAE" w14:textId="78C9FE1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267872" w14:textId="76E7AC6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CE5A37" w14:textId="7767C59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155634" w14:textId="4498E30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84A7117" w14:textId="1AE1484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F9E0210" w14:textId="7BC203D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1A3BC0" w14:textId="52731D46"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536EF2E" w14:textId="47828F0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B4E44A" w14:textId="14A6DD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0849489" w14:textId="59432322"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FA7C79C" w14:textId="62A199F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C9C80F4" w14:textId="4B0C03E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6FDB6AA" w14:textId="6E556F1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94F085" w14:textId="12DC0CB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EDF84C5" w14:textId="7FF5425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FE2BF0" w14:textId="77E8829B"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E76E38" w14:textId="227C22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8DFCA" w14:textId="13EDF30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90C7DB" w14:textId="0F4FE98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7BE0EF9" w14:textId="21512BC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208D8B7" w14:textId="686ECE8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DF50586" w14:textId="3BE1DD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00AF13" w14:textId="2C49453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1F13C9B" w14:textId="6EAEAFD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E9BD6E4" w14:textId="7B8FCD4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6C4196D" w14:textId="3C1060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B571DBB" w14:textId="7777777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B036DF"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A021020" w14:textId="6C31868C"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15203735" w14:textId="6BE92374" w:rsidR="00376532" w:rsidRPr="00376532" w:rsidRDefault="005862AD" w:rsidP="00376532">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05177E8A" w14:textId="77777777" w:rsidR="00CA4B11" w:rsidRPr="00CA4B11" w:rsidRDefault="00CA4B11" w:rsidP="00CA4B11">
      <w:pPr>
        <w:pStyle w:val="ListParagraph"/>
        <w:widowControl w:val="0"/>
        <w:numPr>
          <w:ilvl w:val="0"/>
          <w:numId w:val="27"/>
        </w:numPr>
        <w:tabs>
          <w:tab w:val="center" w:pos="4320"/>
          <w:tab w:val="right" w:pos="8640"/>
        </w:tabs>
        <w:autoSpaceDE w:val="0"/>
        <w:autoSpaceDN w:val="0"/>
        <w:spacing w:after="0" w:line="240" w:lineRule="auto"/>
        <w:contextualSpacing w:val="0"/>
        <w:jc w:val="both"/>
        <w:rPr>
          <w:rFonts w:ascii="Calibri" w:eastAsia="Times New Roman" w:hAnsi="Calibri" w:cs="Calibri"/>
          <w:b/>
          <w:sz w:val="18"/>
          <w:szCs w:val="18"/>
          <w:lang w:val="en-GB" w:eastAsia="en-GB"/>
        </w:rPr>
      </w:pPr>
      <w:r w:rsidRPr="00CA4B11">
        <w:rPr>
          <w:sz w:val="18"/>
          <w:szCs w:val="18"/>
        </w:rPr>
        <w:t>Support to OPM Gender and Child Affairs gender focal point system in their role as gender advisors to monitor and support the development of family violence policy and programmes in relevant ministries (9,000 USD)</w:t>
      </w:r>
    </w:p>
    <w:p w14:paraId="7DFD3653" w14:textId="7309910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1A177E" w14:textId="7B78D389"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00545E02">
        <w:rPr>
          <w:rFonts w:ascii="Calibri" w:eastAsia="Times New Roman" w:hAnsi="Calibri" w:cs="Calibri"/>
          <w:b/>
          <w:sz w:val="18"/>
          <w:szCs w:val="18"/>
          <w:u w:val="single"/>
          <w:lang w:val="en-GB" w:eastAsia="en-GB"/>
        </w:rPr>
        <w:t>2</w:t>
      </w:r>
    </w:p>
    <w:p w14:paraId="62043B0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575957EE" w14:textId="77777777" w:rsidR="005862AD" w:rsidRPr="000B480F" w:rsidRDefault="005862AD" w:rsidP="005862AD">
      <w:pPr>
        <w:spacing w:after="0" w:line="240" w:lineRule="auto"/>
        <w:rPr>
          <w:rFonts w:ascii="Calibri" w:eastAsia="Calibri" w:hAnsi="Calibri" w:cs="Calibri"/>
          <w:sz w:val="18"/>
          <w:szCs w:val="18"/>
          <w:highlight w:val="yellow"/>
          <w:lang w:val="en-CA"/>
        </w:rPr>
      </w:pPr>
    </w:p>
    <w:p w14:paraId="198F1DE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5862AD" w:rsidRPr="000B480F" w14:paraId="0CB71E1D" w14:textId="77777777" w:rsidTr="00A45EAC">
        <w:trPr>
          <w:tblHeader/>
        </w:trPr>
        <w:tc>
          <w:tcPr>
            <w:tcW w:w="8190"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A45EAC">
        <w:trPr>
          <w:trHeight w:val="300"/>
        </w:trPr>
        <w:tc>
          <w:tcPr>
            <w:tcW w:w="8190"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B480F">
              <w:rPr>
                <w:rFonts w:ascii="Calibri" w:eastAsia="Arial" w:hAnsi="Calibri" w:cs="Calibri"/>
                <w:sz w:val="18"/>
                <w:szCs w:val="18"/>
              </w:rPr>
              <w:t>current status</w:t>
            </w:r>
            <w:proofErr w:type="gramEnd"/>
            <w:r w:rsidRPr="000B480F">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6"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lastRenderedPageBreak/>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A45EAC">
        <w:trPr>
          <w:trHeight w:val="1407"/>
        </w:trPr>
        <w:tc>
          <w:tcPr>
            <w:tcW w:w="8190"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w:t>
            </w:r>
            <w:proofErr w:type="gramStart"/>
            <w:r w:rsidRPr="000B480F">
              <w:rPr>
                <w:rFonts w:ascii="Calibri" w:eastAsia="Arial" w:hAnsi="Calibri" w:cs="Calibri"/>
                <w:sz w:val="18"/>
                <w:szCs w:val="18"/>
              </w:rPr>
              <w:t>partner</w:t>
            </w:r>
            <w:proofErr w:type="gramEnd"/>
            <w:r w:rsidRPr="000B480F">
              <w:rPr>
                <w:rFonts w:ascii="Calibri" w:eastAsia="Arial" w:hAnsi="Calibri" w:cs="Calibri"/>
                <w:sz w:val="18"/>
                <w:szCs w:val="18"/>
              </w:rPr>
              <w:t xml:space="preserve"> or board member or in which the staff member or their immediate family has a financial interest. Confirm that no UNWOMEN staff member or their immediate family are an owner, officer, </w:t>
            </w:r>
            <w:proofErr w:type="gramStart"/>
            <w:r w:rsidRPr="000B480F">
              <w:rPr>
                <w:rFonts w:ascii="Calibri" w:eastAsia="Arial" w:hAnsi="Calibri" w:cs="Calibri"/>
                <w:sz w:val="18"/>
                <w:szCs w:val="18"/>
              </w:rPr>
              <w:t>partner</w:t>
            </w:r>
            <w:proofErr w:type="gramEnd"/>
            <w:r w:rsidRPr="000B480F">
              <w:rPr>
                <w:rFonts w:ascii="Calibri" w:eastAsia="Arial" w:hAnsi="Calibri" w:cs="Calibri"/>
                <w:sz w:val="18"/>
                <w:szCs w:val="18"/>
              </w:rPr>
              <w:t xml:space="preserve">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0399CAB3" w14:textId="0A56921F" w:rsidR="005862AD"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Pr>
                <w:rFonts w:ascii="Calibri" w:eastAsia="Arial" w:hAnsi="Calibri" w:cs="Calibri"/>
                <w:sz w:val="18"/>
                <w:szCs w:val="18"/>
              </w:rPr>
              <w:t xml:space="preserve"> in the UN Women Partner    </w:t>
            </w:r>
          </w:p>
          <w:p w14:paraId="3E01DA31" w14:textId="77777777" w:rsidR="005862AD" w:rsidRPr="000B480F"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5862AD" w:rsidRPr="000B480F" w14:paraId="6BD2FEF3" w14:textId="77777777" w:rsidTr="00A45EAC">
        <w:trPr>
          <w:trHeight w:val="611"/>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A45EAC">
        <w:trPr>
          <w:trHeight w:val="620"/>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A45EAC">
        <w:trPr>
          <w:trHeight w:val="620"/>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A45EAC">
        <w:trPr>
          <w:trHeight w:val="611"/>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A45EAC">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A45EAC">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proofErr w:type="gramStart"/>
      <w:r w:rsidRPr="000B480F">
        <w:rPr>
          <w:rFonts w:ascii="Calibri" w:eastAsia="Calibri" w:hAnsi="Calibri" w:cs="Calibri"/>
          <w:sz w:val="18"/>
          <w:szCs w:val="18"/>
          <w:lang w:val="en-CA"/>
        </w:rPr>
        <w:t>refer</w:t>
      </w:r>
      <w:proofErr w:type="gramEnd"/>
      <w:r w:rsidRPr="000B480F">
        <w:rPr>
          <w:rFonts w:ascii="Calibri" w:eastAsia="Calibri" w:hAnsi="Calibri" w:cs="Calibri"/>
          <w:sz w:val="18"/>
          <w:szCs w:val="18"/>
          <w:lang w:val="en-CA"/>
        </w:rPr>
        <w:t xml:space="preserve">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77777777" w:rsidR="005862AD" w:rsidRDefault="005862AD" w:rsidP="00A45EAC">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 xml:space="preserve">The Organization’s mandate is relevant to the work to be undertaken in the </w:t>
            </w:r>
            <w:proofErr w:type="gramStart"/>
            <w:r w:rsidRPr="7092DD40">
              <w:rPr>
                <w:sz w:val="18"/>
                <w:szCs w:val="18"/>
              </w:rPr>
              <w:t>TOR</w:t>
            </w:r>
            <w:proofErr w:type="gramEnd"/>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 xml:space="preserve">experience in partnerships with UN Women, other UN agencies, governments, NGOs, and other development </w:t>
            </w:r>
            <w:proofErr w:type="gramStart"/>
            <w:r>
              <w:rPr>
                <w:spacing w:val="-5"/>
                <w:sz w:val="18"/>
                <w:szCs w:val="18"/>
              </w:rPr>
              <w:t>actors</w:t>
            </w:r>
            <w:proofErr w:type="gramEnd"/>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A45EAC">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w:t>
            </w:r>
            <w:proofErr w:type="gramStart"/>
            <w:r w:rsidRPr="46484763">
              <w:rPr>
                <w:rFonts w:ascii="Calibri" w:eastAsia="Calibri" w:hAnsi="Calibri" w:cs="Calibri"/>
                <w:sz w:val="18"/>
                <w:szCs w:val="18"/>
              </w:rPr>
              <w:t>expected,</w:t>
            </w:r>
            <w:proofErr w:type="gramEnd"/>
            <w:r w:rsidRPr="46484763">
              <w:rPr>
                <w:rFonts w:ascii="Calibri" w:eastAsia="Calibri" w:hAnsi="Calibri" w:cs="Calibri"/>
                <w:sz w:val="18"/>
                <w:szCs w:val="18"/>
              </w:rPr>
              <w:t xml:space="preserve">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 xml:space="preserve">Overview of Organization’s capacity relevant to the proposed engagement, management arrangements required for services including monitoring and reporting, and if needed, </w:t>
            </w:r>
            <w:proofErr w:type="gramStart"/>
            <w:r w:rsidRPr="7092DD40">
              <w:rPr>
                <w:sz w:val="18"/>
                <w:szCs w:val="18"/>
              </w:rPr>
              <w:t>evaluation</w:t>
            </w:r>
            <w:proofErr w:type="gramEnd"/>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 xml:space="preserve">Proposed staffing (number and expertise) for the services to be </w:t>
            </w:r>
            <w:proofErr w:type="gramStart"/>
            <w:r w:rsidRPr="7092DD40">
              <w:rPr>
                <w:sz w:val="18"/>
                <w:szCs w:val="18"/>
              </w:rPr>
              <w:t>delivered</w:t>
            </w:r>
            <w:proofErr w:type="gramEnd"/>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27EC5ADF" w14:textId="564635C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89EA95" w14:textId="6BF9476B" w:rsidR="00E87154" w:rsidRDefault="00E87154"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535C649" w14:textId="0B04C673" w:rsidR="00E87154" w:rsidRDefault="00E87154"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13DDAC8" w14:textId="77777777" w:rsidR="00E87154" w:rsidRDefault="00E87154"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112D30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BA81153" w14:textId="77777777" w:rsidR="00376532" w:rsidRPr="00376532" w:rsidRDefault="00376532" w:rsidP="00376532">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42C001D0" w14:textId="77777777" w:rsidR="00CA4B11" w:rsidRPr="00CA4B11" w:rsidRDefault="00CA4B11" w:rsidP="00CA4B11">
      <w:pPr>
        <w:pStyle w:val="ListParagraph"/>
        <w:widowControl w:val="0"/>
        <w:numPr>
          <w:ilvl w:val="0"/>
          <w:numId w:val="27"/>
        </w:numPr>
        <w:tabs>
          <w:tab w:val="center" w:pos="4320"/>
          <w:tab w:val="right" w:pos="8640"/>
        </w:tabs>
        <w:autoSpaceDE w:val="0"/>
        <w:autoSpaceDN w:val="0"/>
        <w:spacing w:after="0" w:line="240" w:lineRule="auto"/>
        <w:contextualSpacing w:val="0"/>
        <w:jc w:val="both"/>
        <w:rPr>
          <w:rFonts w:ascii="Calibri" w:eastAsia="Times New Roman" w:hAnsi="Calibri" w:cs="Calibri"/>
          <w:b/>
          <w:sz w:val="18"/>
          <w:szCs w:val="18"/>
          <w:lang w:val="en-GB" w:eastAsia="en-GB"/>
        </w:rPr>
      </w:pPr>
      <w:r w:rsidRPr="00CA4B11">
        <w:rPr>
          <w:sz w:val="18"/>
          <w:szCs w:val="18"/>
        </w:rPr>
        <w:t>Support to OPM Gender and Child Affairs gender focal point system in their role as gender advisors to monitor and support the development of family violence policy and programmes in relevant ministries (9,000 USD)</w:t>
      </w:r>
    </w:p>
    <w:p w14:paraId="2DF780AF" w14:textId="77777777" w:rsidR="00CA4B11" w:rsidRPr="00CA4B11" w:rsidRDefault="00CA4B11" w:rsidP="00CA4B11">
      <w:pPr>
        <w:pStyle w:val="ListParagraph"/>
        <w:widowControl w:val="0"/>
        <w:tabs>
          <w:tab w:val="center" w:pos="4320"/>
          <w:tab w:val="right" w:pos="8640"/>
        </w:tabs>
        <w:autoSpaceDE w:val="0"/>
        <w:autoSpaceDN w:val="0"/>
        <w:spacing w:after="0" w:line="240" w:lineRule="auto"/>
        <w:ind w:left="360"/>
        <w:contextualSpacing w:val="0"/>
        <w:jc w:val="both"/>
        <w:rPr>
          <w:rFonts w:ascii="Calibri" w:eastAsia="Times New Roman" w:hAnsi="Calibri" w:cs="Calibri"/>
          <w:b/>
          <w:sz w:val="18"/>
          <w:szCs w:val="18"/>
          <w:lang w:val="en-GB" w:eastAsia="en-GB"/>
        </w:rPr>
      </w:pPr>
    </w:p>
    <w:p w14:paraId="25E1B35C" w14:textId="034575D3"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 xml:space="preserve">CFP No.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00545E02">
        <w:rPr>
          <w:rFonts w:ascii="Calibri" w:eastAsia="Times New Roman" w:hAnsi="Calibri" w:cs="Calibri"/>
          <w:b/>
          <w:sz w:val="18"/>
          <w:szCs w:val="18"/>
          <w:u w:val="single"/>
          <w:lang w:val="en-GB" w:eastAsia="en-GB"/>
        </w:rPr>
        <w:t>2</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7C8623D" w14:textId="77777777" w:rsidR="005862AD" w:rsidRPr="000B480F" w:rsidRDefault="005862AD" w:rsidP="005862AD">
      <w:pPr>
        <w:tabs>
          <w:tab w:val="left" w:pos="-1440"/>
          <w:tab w:val="left" w:pos="7200"/>
        </w:tabs>
        <w:suppressAutoHyphens/>
        <w:spacing w:after="0" w:line="240" w:lineRule="auto"/>
        <w:rPr>
          <w:rFonts w:ascii="Calibri" w:eastAsia="Calibri" w:hAnsi="Calibri" w:cs="Calibri"/>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77777777"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w:t>
      </w:r>
      <w:proofErr w:type="gramStart"/>
      <w:r w:rsidRPr="000B480F">
        <w:rPr>
          <w:rFonts w:ascii="Calibri" w:eastAsia="Calibri" w:hAnsi="Calibri" w:cs="Calibri"/>
          <w:spacing w:val="-3"/>
          <w:sz w:val="18"/>
          <w:szCs w:val="18"/>
          <w:lang w:val="en-CA"/>
        </w:rPr>
        <w:t>in:</w:t>
      </w:r>
      <w:proofErr w:type="gramEnd"/>
      <w:r w:rsidRPr="000B480F">
        <w:rPr>
          <w:rFonts w:ascii="Calibri" w:eastAsia="Calibri" w:hAnsi="Calibri" w:cs="Calibri"/>
          <w:spacing w:val="-3"/>
          <w:sz w:val="18"/>
          <w:szCs w:val="18"/>
          <w:lang w:val="en-CA"/>
        </w:rPr>
        <w:t xml:space="preserve"> </w:t>
      </w:r>
      <w:r w:rsidRPr="006B1E62">
        <w:rPr>
          <w:rFonts w:ascii="Calibri" w:eastAsia="Calibri" w:hAnsi="Calibri" w:cs="Calibri"/>
          <w:b/>
          <w:bCs/>
          <w:spacing w:val="-3"/>
          <w:sz w:val="18"/>
          <w:szCs w:val="18"/>
          <w:lang w:val="en-CA"/>
        </w:rPr>
        <w:t>Trinidad and Tobago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The entire Price Proposal must be placed in a separate email/</w:t>
      </w:r>
      <w:proofErr w:type="gramStart"/>
      <w:r w:rsidRPr="000B480F">
        <w:rPr>
          <w:rFonts w:ascii="Calibri" w:eastAsia="Calibri" w:hAnsi="Calibri" w:cs="Calibri"/>
          <w:b/>
          <w:bCs/>
          <w:spacing w:val="-3"/>
          <w:sz w:val="18"/>
          <w:szCs w:val="18"/>
          <w:lang w:val="en-CA"/>
        </w:rPr>
        <w:t>attachment</w:t>
      </w:r>
      <w:proofErr w:type="gramEnd"/>
      <w:r w:rsidRPr="000B480F">
        <w:rPr>
          <w:rFonts w:ascii="Calibri" w:eastAsia="Calibri" w:hAnsi="Calibri" w:cs="Calibri"/>
          <w:b/>
          <w:bCs/>
          <w:spacing w:val="-3"/>
          <w:sz w:val="18"/>
          <w:szCs w:val="18"/>
          <w:lang w:val="en-CA"/>
        </w:rPr>
        <w:t xml:space="preserve">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 xml:space="preserve">In compliance with this CFP the undersigned, propose to furnish all labour, </w:t>
      </w:r>
      <w:proofErr w:type="gramStart"/>
      <w:r w:rsidRPr="000B480F">
        <w:rPr>
          <w:rFonts w:ascii="Calibri" w:eastAsia="Calibri" w:hAnsi="Calibri" w:cs="Calibri"/>
          <w:sz w:val="18"/>
          <w:szCs w:val="18"/>
          <w:lang w:val="en-CA"/>
        </w:rPr>
        <w:t>materials</w:t>
      </w:r>
      <w:proofErr w:type="gramEnd"/>
      <w:r w:rsidRPr="000B480F">
        <w:rPr>
          <w:rFonts w:ascii="Calibri" w:eastAsia="Calibri" w:hAnsi="Calibri" w:cs="Calibri"/>
          <w:sz w:val="18"/>
          <w:szCs w:val="18"/>
          <w:lang w:val="en-CA"/>
        </w:rPr>
        <w:t xml:space="preserve">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3D4038DA" w14:textId="77777777" w:rsidR="005862AD" w:rsidRDefault="005862AD" w:rsidP="005862AD">
      <w:pPr>
        <w:tabs>
          <w:tab w:val="left" w:pos="8055"/>
        </w:tabs>
        <w:rPr>
          <w:rFonts w:ascii="Calibri" w:eastAsia="Times New Roman" w:hAnsi="Calibri" w:cs="Calibri"/>
          <w:b/>
          <w:sz w:val="18"/>
          <w:szCs w:val="18"/>
          <w:lang w:val="en-GB" w:eastAsia="en-GB"/>
        </w:rPr>
      </w:pPr>
    </w:p>
    <w:p w14:paraId="63D1DF6E" w14:textId="6AE08772" w:rsidR="005862AD" w:rsidRDefault="005862AD" w:rsidP="005862AD">
      <w:pPr>
        <w:tabs>
          <w:tab w:val="left" w:pos="8055"/>
        </w:tabs>
        <w:rPr>
          <w:rFonts w:ascii="Calibri" w:eastAsia="Times New Roman" w:hAnsi="Calibri" w:cs="Calibri"/>
          <w:b/>
          <w:sz w:val="18"/>
          <w:szCs w:val="18"/>
          <w:lang w:val="en-GB" w:eastAsia="en-GB"/>
        </w:rPr>
      </w:pPr>
    </w:p>
    <w:p w14:paraId="42B90677" w14:textId="4F39EC5B" w:rsidR="00E87154" w:rsidRDefault="00E87154" w:rsidP="005862AD">
      <w:pPr>
        <w:tabs>
          <w:tab w:val="left" w:pos="8055"/>
        </w:tabs>
        <w:rPr>
          <w:rFonts w:ascii="Calibri" w:eastAsia="Times New Roman" w:hAnsi="Calibri" w:cs="Calibri"/>
          <w:b/>
          <w:sz w:val="18"/>
          <w:szCs w:val="18"/>
          <w:lang w:val="en-GB" w:eastAsia="en-GB"/>
        </w:rPr>
      </w:pPr>
    </w:p>
    <w:p w14:paraId="7C2D32D3" w14:textId="6D03CBB3" w:rsidR="00E87154" w:rsidRDefault="00E87154" w:rsidP="005862AD">
      <w:pPr>
        <w:tabs>
          <w:tab w:val="left" w:pos="8055"/>
        </w:tabs>
        <w:rPr>
          <w:rFonts w:ascii="Calibri" w:eastAsia="Times New Roman" w:hAnsi="Calibri" w:cs="Calibri"/>
          <w:b/>
          <w:sz w:val="18"/>
          <w:szCs w:val="18"/>
          <w:lang w:val="en-GB" w:eastAsia="en-GB"/>
        </w:rPr>
      </w:pPr>
    </w:p>
    <w:p w14:paraId="45AA8664" w14:textId="77777777" w:rsidR="00E87154" w:rsidRDefault="00E87154" w:rsidP="005862AD">
      <w:pPr>
        <w:tabs>
          <w:tab w:val="left" w:pos="8055"/>
        </w:tabs>
        <w:rPr>
          <w:rFonts w:ascii="Calibri" w:eastAsia="Times New Roman" w:hAnsi="Calibri" w:cs="Calibri"/>
          <w:b/>
          <w:sz w:val="18"/>
          <w:szCs w:val="18"/>
          <w:lang w:val="en-GB" w:eastAsia="en-GB"/>
        </w:rPr>
      </w:pPr>
    </w:p>
    <w:p w14:paraId="029A1386" w14:textId="6BEBB9DE" w:rsidR="00376532" w:rsidRDefault="00376532" w:rsidP="005862AD">
      <w:pPr>
        <w:tabs>
          <w:tab w:val="left" w:pos="8055"/>
        </w:tabs>
        <w:rPr>
          <w:rFonts w:ascii="Calibri" w:eastAsia="Times New Roman" w:hAnsi="Calibri" w:cs="Calibri"/>
          <w:b/>
          <w:sz w:val="18"/>
          <w:szCs w:val="18"/>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4AFBE22C"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3C20974A" w14:textId="4DE08B24"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A46CD81" w14:textId="77777777" w:rsidR="00CA4B11" w:rsidRPr="000B480F" w:rsidRDefault="00CA4B11"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8F28AE" w14:textId="77777777" w:rsidR="00376532" w:rsidRPr="00376532" w:rsidRDefault="00376532" w:rsidP="00376532">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0B109690" w14:textId="77777777" w:rsidR="00CA4B11" w:rsidRPr="00CA4B11" w:rsidRDefault="00CA4B11" w:rsidP="00CA4B11">
      <w:pPr>
        <w:pStyle w:val="ListParagraph"/>
        <w:widowControl w:val="0"/>
        <w:numPr>
          <w:ilvl w:val="0"/>
          <w:numId w:val="27"/>
        </w:numPr>
        <w:tabs>
          <w:tab w:val="center" w:pos="4320"/>
          <w:tab w:val="right" w:pos="8640"/>
        </w:tabs>
        <w:autoSpaceDE w:val="0"/>
        <w:autoSpaceDN w:val="0"/>
        <w:spacing w:after="0" w:line="240" w:lineRule="auto"/>
        <w:contextualSpacing w:val="0"/>
        <w:jc w:val="both"/>
        <w:rPr>
          <w:rFonts w:ascii="Calibri" w:eastAsia="Times New Roman" w:hAnsi="Calibri" w:cs="Calibri"/>
          <w:b/>
          <w:sz w:val="18"/>
          <w:szCs w:val="18"/>
          <w:lang w:val="en-GB" w:eastAsia="en-GB"/>
        </w:rPr>
      </w:pPr>
      <w:r w:rsidRPr="00CA4B11">
        <w:rPr>
          <w:sz w:val="18"/>
          <w:szCs w:val="18"/>
        </w:rPr>
        <w:t>Support to OPM Gender and Child Affairs gender focal point system in their role as gender advisors to monitor and support the development of family violence policy and programmes in relevant ministries (9,000 USD)</w:t>
      </w:r>
    </w:p>
    <w:p w14:paraId="038E1531" w14:textId="77777777" w:rsidR="00CA4B11" w:rsidRPr="00CA4B11" w:rsidRDefault="00CA4B11" w:rsidP="00CA4B11">
      <w:pPr>
        <w:widowControl w:val="0"/>
        <w:tabs>
          <w:tab w:val="center" w:pos="4320"/>
          <w:tab w:val="right" w:pos="8640"/>
        </w:tabs>
        <w:autoSpaceDE w:val="0"/>
        <w:autoSpaceDN w:val="0"/>
        <w:spacing w:after="0" w:line="240" w:lineRule="auto"/>
        <w:jc w:val="both"/>
        <w:rPr>
          <w:rFonts w:ascii="Calibri" w:eastAsia="Times New Roman" w:hAnsi="Calibri" w:cs="Calibri"/>
          <w:b/>
          <w:sz w:val="18"/>
          <w:szCs w:val="18"/>
          <w:lang w:val="en-GB" w:eastAsia="en-GB"/>
        </w:rPr>
      </w:pPr>
    </w:p>
    <w:p w14:paraId="6C1F65D0" w14:textId="340A761A" w:rsidR="005862AD" w:rsidRPr="000B480F" w:rsidRDefault="005862AD" w:rsidP="005862AD">
      <w:pPr>
        <w:tabs>
          <w:tab w:val="center" w:pos="4320"/>
          <w:tab w:val="right" w:pos="8640"/>
        </w:tabs>
        <w:spacing w:after="0" w:line="240" w:lineRule="auto"/>
        <w:rPr>
          <w:rFonts w:ascii="Calibri" w:eastAsia="Times New Roman" w:hAnsi="Calibri" w:cs="Calibri"/>
          <w:b/>
          <w:spacing w:val="-3"/>
          <w:sz w:val="18"/>
          <w:szCs w:val="18"/>
          <w:lang w:val="en-GB" w:eastAsia="en-GB"/>
        </w:rPr>
      </w:pPr>
      <w:r w:rsidRPr="007517B3">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00545E02">
        <w:rPr>
          <w:rFonts w:ascii="Calibri" w:eastAsia="Times New Roman" w:hAnsi="Calibri" w:cs="Calibri"/>
          <w:b/>
          <w:sz w:val="18"/>
          <w:szCs w:val="18"/>
          <w:u w:val="single"/>
          <w:lang w:val="en-GB" w:eastAsia="en-GB"/>
        </w:rPr>
        <w:t>2</w:t>
      </w:r>
    </w:p>
    <w:p w14:paraId="0B91BDBF"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67EC6C26"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proofErr w:type="gramStart"/>
      <w:r w:rsidRPr="000B480F">
        <w:rPr>
          <w:rFonts w:ascii="Calibri" w:eastAsia="Arial" w:hAnsi="Calibri" w:cs="Calibri"/>
          <w:spacing w:val="-3"/>
          <w:sz w:val="18"/>
          <w:szCs w:val="18"/>
        </w:rPr>
        <w:t>Title:_</w:t>
      </w:r>
      <w:proofErr w:type="gramEnd"/>
      <w:r w:rsidRPr="000B480F">
        <w:rPr>
          <w:rFonts w:ascii="Calibri" w:eastAsia="Arial" w:hAnsi="Calibri" w:cs="Calibri"/>
          <w:spacing w:val="-3"/>
          <w:sz w:val="18"/>
          <w:szCs w:val="18"/>
        </w:rPr>
        <w:t>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52F5A4F3" w14:textId="39F2879D" w:rsidR="005862AD" w:rsidRDefault="005862AD" w:rsidP="005862AD">
      <w:pPr>
        <w:tabs>
          <w:tab w:val="left" w:pos="8055"/>
        </w:tabs>
        <w:rPr>
          <w:rFonts w:ascii="Calibri" w:eastAsia="Times New Roman" w:hAnsi="Calibri" w:cs="Calibri"/>
          <w:b/>
          <w:sz w:val="18"/>
          <w:szCs w:val="18"/>
          <w:lang w:val="en-GB" w:eastAsia="en-GB"/>
        </w:rPr>
      </w:pPr>
    </w:p>
    <w:p w14:paraId="28497159" w14:textId="248E189C" w:rsidR="00E87154" w:rsidRDefault="00E87154" w:rsidP="005862AD">
      <w:pPr>
        <w:tabs>
          <w:tab w:val="left" w:pos="8055"/>
        </w:tabs>
        <w:rPr>
          <w:rFonts w:ascii="Calibri" w:eastAsia="Times New Roman" w:hAnsi="Calibri" w:cs="Calibri"/>
          <w:b/>
          <w:sz w:val="18"/>
          <w:szCs w:val="18"/>
          <w:lang w:val="en-GB" w:eastAsia="en-GB"/>
        </w:rPr>
      </w:pPr>
    </w:p>
    <w:p w14:paraId="7A52D1C4" w14:textId="77777777" w:rsidR="00E87154" w:rsidRDefault="00E87154" w:rsidP="005862AD">
      <w:pPr>
        <w:tabs>
          <w:tab w:val="left" w:pos="8055"/>
        </w:tabs>
        <w:rPr>
          <w:rFonts w:ascii="Calibri" w:eastAsia="Times New Roman" w:hAnsi="Calibri" w:cs="Calibri"/>
          <w:b/>
          <w:sz w:val="18"/>
          <w:szCs w:val="18"/>
          <w:lang w:val="en-GB" w:eastAsia="en-GB"/>
        </w:rPr>
      </w:pPr>
    </w:p>
    <w:p w14:paraId="68C6108B" w14:textId="77777777"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410CE8A3"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 xml:space="preserve">(to be submitted by potential </w:t>
      </w:r>
      <w:r w:rsidR="00B551EB">
        <w:rPr>
          <w:rFonts w:ascii="Calibri" w:eastAsia="Calibri" w:hAnsi="Calibri" w:cs="Calibri"/>
          <w:b/>
          <w:bCs/>
          <w:sz w:val="24"/>
          <w:szCs w:val="24"/>
          <w:u w:val="single"/>
          <w:lang w:val="en-CA"/>
        </w:rPr>
        <w:t>Responsible Parties</w:t>
      </w:r>
      <w:r w:rsidRPr="009370AD">
        <w:rPr>
          <w:rFonts w:ascii="Calibri" w:eastAsia="Calibri" w:hAnsi="Calibri" w:cs="Calibri"/>
          <w:b/>
          <w:bCs/>
          <w:sz w:val="24"/>
          <w:szCs w:val="24"/>
          <w:u w:val="single"/>
          <w:lang w:val="en-CA"/>
        </w:rPr>
        <w:t xml:space="preserve">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40522A00"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B221060" w14:textId="77777777" w:rsidR="00CA4B11" w:rsidRPr="000B480F" w:rsidRDefault="00CA4B11"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BA7EE" w14:textId="77777777" w:rsidR="00376532" w:rsidRPr="00376532" w:rsidRDefault="00376532" w:rsidP="00376532">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49469725" w14:textId="77777777" w:rsidR="00CA4B11" w:rsidRPr="00CA4B11" w:rsidRDefault="00CA4B11" w:rsidP="00CA4B11">
      <w:pPr>
        <w:pStyle w:val="ListParagraph"/>
        <w:widowControl w:val="0"/>
        <w:numPr>
          <w:ilvl w:val="0"/>
          <w:numId w:val="27"/>
        </w:numPr>
        <w:tabs>
          <w:tab w:val="center" w:pos="4320"/>
          <w:tab w:val="right" w:pos="8640"/>
        </w:tabs>
        <w:autoSpaceDE w:val="0"/>
        <w:autoSpaceDN w:val="0"/>
        <w:spacing w:after="0" w:line="240" w:lineRule="auto"/>
        <w:contextualSpacing w:val="0"/>
        <w:jc w:val="both"/>
        <w:rPr>
          <w:rFonts w:ascii="Calibri" w:eastAsia="Times New Roman" w:hAnsi="Calibri" w:cs="Calibri"/>
          <w:b/>
          <w:sz w:val="18"/>
          <w:szCs w:val="18"/>
          <w:lang w:val="en-GB" w:eastAsia="en-GB"/>
        </w:rPr>
      </w:pPr>
      <w:r w:rsidRPr="00CA4B11">
        <w:rPr>
          <w:sz w:val="18"/>
          <w:szCs w:val="18"/>
        </w:rPr>
        <w:t>Support to OPM Gender and Child Affairs gender focal point system in their role as gender advisors to monitor and support the development of family violence policy and programmes in relevant ministries (9,000 USD)</w:t>
      </w:r>
    </w:p>
    <w:p w14:paraId="355CB32A" w14:textId="54DB0C90" w:rsidR="00CA4B11" w:rsidRDefault="00CA4B11" w:rsidP="00CA4B11">
      <w:pPr>
        <w:pStyle w:val="ListParagraph"/>
        <w:widowControl w:val="0"/>
        <w:tabs>
          <w:tab w:val="center" w:pos="4320"/>
          <w:tab w:val="right" w:pos="8640"/>
        </w:tabs>
        <w:autoSpaceDE w:val="0"/>
        <w:autoSpaceDN w:val="0"/>
        <w:spacing w:after="0" w:line="240" w:lineRule="auto"/>
        <w:ind w:left="360"/>
        <w:contextualSpacing w:val="0"/>
        <w:jc w:val="both"/>
        <w:rPr>
          <w:rFonts w:ascii="Calibri" w:eastAsia="Times New Roman" w:hAnsi="Calibri" w:cs="Calibri"/>
          <w:b/>
          <w:sz w:val="18"/>
          <w:szCs w:val="18"/>
          <w:lang w:val="en-GB" w:eastAsia="en-GB"/>
        </w:rPr>
      </w:pPr>
    </w:p>
    <w:p w14:paraId="727DDA69" w14:textId="77777777" w:rsidR="00CA4B11" w:rsidRPr="00CA4B11" w:rsidRDefault="00CA4B11" w:rsidP="00CA4B11">
      <w:pPr>
        <w:pStyle w:val="ListParagraph"/>
        <w:widowControl w:val="0"/>
        <w:tabs>
          <w:tab w:val="center" w:pos="4320"/>
          <w:tab w:val="right" w:pos="8640"/>
        </w:tabs>
        <w:autoSpaceDE w:val="0"/>
        <w:autoSpaceDN w:val="0"/>
        <w:spacing w:after="0" w:line="240" w:lineRule="auto"/>
        <w:ind w:left="360"/>
        <w:contextualSpacing w:val="0"/>
        <w:jc w:val="both"/>
        <w:rPr>
          <w:rFonts w:ascii="Calibri" w:eastAsia="Times New Roman" w:hAnsi="Calibri" w:cs="Calibri"/>
          <w:b/>
          <w:sz w:val="18"/>
          <w:szCs w:val="18"/>
          <w:lang w:val="en-GB" w:eastAsia="en-GB"/>
        </w:rPr>
      </w:pPr>
    </w:p>
    <w:p w14:paraId="276DE36C" w14:textId="09076BC9" w:rsidR="005862AD" w:rsidRPr="00B96ED9"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CFP No.</w:t>
      </w:r>
      <w:r>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00545E02">
        <w:rPr>
          <w:rFonts w:ascii="Calibri" w:eastAsia="Times New Roman" w:hAnsi="Calibri" w:cs="Calibri"/>
          <w:b/>
          <w:sz w:val="18"/>
          <w:szCs w:val="18"/>
          <w:u w:val="single"/>
          <w:lang w:val="en-GB" w:eastAsia="en-GB"/>
        </w:rPr>
        <w:t>2</w:t>
      </w:r>
    </w:p>
    <w:p w14:paraId="3DBA64F3" w14:textId="77777777" w:rsidR="005862AD" w:rsidRPr="000B480F" w:rsidRDefault="005862AD" w:rsidP="005862AD">
      <w:pPr>
        <w:spacing w:after="0" w:line="240" w:lineRule="auto"/>
        <w:jc w:val="center"/>
        <w:rPr>
          <w:rFonts w:ascii="Calibri" w:eastAsia="Calibri" w:hAnsi="Calibri" w:cs="Calibri"/>
          <w:b/>
          <w:sz w:val="18"/>
          <w:szCs w:val="18"/>
          <w:lang w:val="en-CA"/>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7"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 xml:space="preserve">Where RP has adopted UN Women SEA Protocol, RP </w:t>
            </w:r>
            <w:proofErr w:type="gramStart"/>
            <w:r w:rsidRPr="00152F51">
              <w:rPr>
                <w:rFonts w:cs="Calibri"/>
                <w:color w:val="000000" w:themeColor="text1"/>
                <w:sz w:val="18"/>
                <w:szCs w:val="18"/>
              </w:rPr>
              <w:t>has to</w:t>
            </w:r>
            <w:proofErr w:type="gramEnd"/>
            <w:r w:rsidRPr="00152F51">
              <w:rPr>
                <w:rFonts w:cs="Calibri"/>
                <w:color w:val="000000" w:themeColor="text1"/>
                <w:sz w:val="18"/>
                <w:szCs w:val="18"/>
              </w:rPr>
              <w:t xml:space="preserve">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w:t>
            </w:r>
            <w:proofErr w:type="gramStart"/>
            <w:r w:rsidRPr="000B480F">
              <w:rPr>
                <w:rFonts w:cs="Calibri"/>
                <w:color w:val="000000"/>
                <w:sz w:val="18"/>
                <w:szCs w:val="18"/>
              </w:rPr>
              <w:t>e.g.</w:t>
            </w:r>
            <w:proofErr w:type="gramEnd"/>
            <w:r w:rsidRPr="000B480F">
              <w:rPr>
                <w:rFonts w:cs="Calibri"/>
                <w:color w:val="000000"/>
                <w:sz w:val="18"/>
                <w:szCs w:val="18"/>
              </w:rPr>
              <w:t xml:space="preserve">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A45EAC">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C3B3" w14:textId="77777777" w:rsidR="00BE5120" w:rsidRDefault="00BE5120" w:rsidP="005862AD">
      <w:pPr>
        <w:spacing w:after="0" w:line="240" w:lineRule="auto"/>
      </w:pPr>
      <w:r>
        <w:separator/>
      </w:r>
    </w:p>
  </w:endnote>
  <w:endnote w:type="continuationSeparator" w:id="0">
    <w:p w14:paraId="4D86D4A3" w14:textId="77777777" w:rsidR="00BE5120" w:rsidRDefault="00BE5120"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23BA99DD" w14:textId="77777777" w:rsidR="004F3EDC" w:rsidRDefault="004F3E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D7D17" w14:textId="77777777" w:rsidR="004F3EDC" w:rsidRDefault="004F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1C51" w14:textId="77777777" w:rsidR="00BE5120" w:rsidRDefault="00BE5120" w:rsidP="005862AD">
      <w:pPr>
        <w:spacing w:after="0" w:line="240" w:lineRule="auto"/>
      </w:pPr>
      <w:r>
        <w:separator/>
      </w:r>
    </w:p>
  </w:footnote>
  <w:footnote w:type="continuationSeparator" w:id="0">
    <w:p w14:paraId="3996FCFD" w14:textId="77777777" w:rsidR="00BE5120" w:rsidRDefault="00BE5120" w:rsidP="005862AD">
      <w:pPr>
        <w:spacing w:after="0" w:line="240" w:lineRule="auto"/>
      </w:pPr>
      <w:r>
        <w:continuationSeparator/>
      </w:r>
    </w:p>
  </w:footnote>
  <w:footnote w:id="1">
    <w:p w14:paraId="6A655EC5" w14:textId="77777777" w:rsidR="004F3EDC" w:rsidRPr="007D0BA5" w:rsidRDefault="004F3EDC"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38A4F645" w:rsidR="004F3EDC" w:rsidRPr="00467202" w:rsidRDefault="004F3EDC"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r w:rsidR="00B551EB">
        <w:rPr>
          <w:rFonts w:eastAsia="Times New Roman" w:cstheme="minorHAnsi"/>
          <w:sz w:val="18"/>
          <w:szCs w:val="18"/>
        </w:rPr>
        <w:t xml:space="preserve">Responsible </w:t>
      </w:r>
      <w:proofErr w:type="gramStart"/>
      <w:r w:rsidR="00B551EB">
        <w:rPr>
          <w:rFonts w:eastAsia="Times New Roman" w:cstheme="minorHAnsi"/>
          <w:sz w:val="18"/>
          <w:szCs w:val="18"/>
        </w:rPr>
        <w:t>Parties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9"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2"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F5328"/>
    <w:multiLevelType w:val="hybridMultilevel"/>
    <w:tmpl w:val="B3E4ACE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3"/>
  </w:num>
  <w:num w:numId="4">
    <w:abstractNumId w:val="14"/>
  </w:num>
  <w:num w:numId="5">
    <w:abstractNumId w:val="21"/>
  </w:num>
  <w:num w:numId="6">
    <w:abstractNumId w:val="8"/>
  </w:num>
  <w:num w:numId="7">
    <w:abstractNumId w:val="6"/>
  </w:num>
  <w:num w:numId="8">
    <w:abstractNumId w:val="18"/>
  </w:num>
  <w:num w:numId="9">
    <w:abstractNumId w:val="9"/>
  </w:num>
  <w:num w:numId="10">
    <w:abstractNumId w:val="3"/>
  </w:num>
  <w:num w:numId="11">
    <w:abstractNumId w:val="0"/>
  </w:num>
  <w:num w:numId="12">
    <w:abstractNumId w:val="2"/>
  </w:num>
  <w:num w:numId="13">
    <w:abstractNumId w:val="11"/>
  </w:num>
  <w:num w:numId="14">
    <w:abstractNumId w:val="24"/>
  </w:num>
  <w:num w:numId="15">
    <w:abstractNumId w:val="20"/>
  </w:num>
  <w:num w:numId="16">
    <w:abstractNumId w:val="26"/>
  </w:num>
  <w:num w:numId="17">
    <w:abstractNumId w:val="13"/>
  </w:num>
  <w:num w:numId="18">
    <w:abstractNumId w:val="16"/>
  </w:num>
  <w:num w:numId="19">
    <w:abstractNumId w:val="17"/>
  </w:num>
  <w:num w:numId="20">
    <w:abstractNumId w:val="7"/>
  </w:num>
  <w:num w:numId="21">
    <w:abstractNumId w:val="12"/>
  </w:num>
  <w:num w:numId="22">
    <w:abstractNumId w:val="10"/>
  </w:num>
  <w:num w:numId="23">
    <w:abstractNumId w:val="1"/>
  </w:num>
  <w:num w:numId="24">
    <w:abstractNumId w:val="22"/>
  </w:num>
  <w:num w:numId="25">
    <w:abstractNumId w:val="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AD"/>
    <w:rsid w:val="00070F5F"/>
    <w:rsid w:val="0007140C"/>
    <w:rsid w:val="000876D7"/>
    <w:rsid w:val="000C6E26"/>
    <w:rsid w:val="0010421E"/>
    <w:rsid w:val="00120FC8"/>
    <w:rsid w:val="001A1B45"/>
    <w:rsid w:val="00232C98"/>
    <w:rsid w:val="00246313"/>
    <w:rsid w:val="00376532"/>
    <w:rsid w:val="00470D2A"/>
    <w:rsid w:val="004A3F51"/>
    <w:rsid w:val="004F3EDC"/>
    <w:rsid w:val="0054496B"/>
    <w:rsid w:val="00545E02"/>
    <w:rsid w:val="00556663"/>
    <w:rsid w:val="005862AD"/>
    <w:rsid w:val="006134FF"/>
    <w:rsid w:val="006224D7"/>
    <w:rsid w:val="006E00A0"/>
    <w:rsid w:val="00717B40"/>
    <w:rsid w:val="00723323"/>
    <w:rsid w:val="00761FDC"/>
    <w:rsid w:val="0077226B"/>
    <w:rsid w:val="00821E27"/>
    <w:rsid w:val="008D781D"/>
    <w:rsid w:val="009054F9"/>
    <w:rsid w:val="00A45EAC"/>
    <w:rsid w:val="00A5438C"/>
    <w:rsid w:val="00B4083A"/>
    <w:rsid w:val="00B42214"/>
    <w:rsid w:val="00B443FA"/>
    <w:rsid w:val="00B551EB"/>
    <w:rsid w:val="00B624ED"/>
    <w:rsid w:val="00B84207"/>
    <w:rsid w:val="00B9175F"/>
    <w:rsid w:val="00BE5120"/>
    <w:rsid w:val="00C173B9"/>
    <w:rsid w:val="00CA4B11"/>
    <w:rsid w:val="00E87154"/>
    <w:rsid w:val="00EA7A73"/>
    <w:rsid w:val="00ED57AD"/>
    <w:rsid w:val="00EF5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C1AE052A-0816-4974-9033-EC9904D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styleId="CommentReference">
    <w:name w:val="annotation reference"/>
    <w:basedOn w:val="DefaultParagraphFont"/>
    <w:uiPriority w:val="99"/>
    <w:semiHidden/>
    <w:unhideWhenUsed/>
    <w:rsid w:val="00470D2A"/>
    <w:rPr>
      <w:sz w:val="16"/>
      <w:szCs w:val="16"/>
    </w:rPr>
  </w:style>
  <w:style w:type="paragraph" w:styleId="CommentText">
    <w:name w:val="annotation text"/>
    <w:basedOn w:val="Normal"/>
    <w:link w:val="CommentTextChar"/>
    <w:uiPriority w:val="99"/>
    <w:semiHidden/>
    <w:unhideWhenUsed/>
    <w:rsid w:val="00470D2A"/>
    <w:pPr>
      <w:spacing w:line="240" w:lineRule="auto"/>
    </w:pPr>
    <w:rPr>
      <w:sz w:val="20"/>
      <w:szCs w:val="20"/>
    </w:rPr>
  </w:style>
  <w:style w:type="character" w:customStyle="1" w:styleId="CommentTextChar">
    <w:name w:val="Comment Text Char"/>
    <w:basedOn w:val="DefaultParagraphFont"/>
    <w:link w:val="CommentText"/>
    <w:uiPriority w:val="99"/>
    <w:semiHidden/>
    <w:rsid w:val="00470D2A"/>
    <w:rPr>
      <w:sz w:val="20"/>
      <w:szCs w:val="20"/>
      <w:lang w:val="en-US"/>
    </w:rPr>
  </w:style>
  <w:style w:type="paragraph" w:styleId="CommentSubject">
    <w:name w:val="annotation subject"/>
    <w:basedOn w:val="CommentText"/>
    <w:next w:val="CommentText"/>
    <w:link w:val="CommentSubjectChar"/>
    <w:uiPriority w:val="99"/>
    <w:semiHidden/>
    <w:unhideWhenUsed/>
    <w:rsid w:val="00470D2A"/>
    <w:rPr>
      <w:b/>
      <w:bCs/>
    </w:rPr>
  </w:style>
  <w:style w:type="character" w:customStyle="1" w:styleId="CommentSubjectChar">
    <w:name w:val="Comment Subject Char"/>
    <w:basedOn w:val="CommentTextChar"/>
    <w:link w:val="CommentSubject"/>
    <w:uiPriority w:val="99"/>
    <w:semiHidden/>
    <w:rsid w:val="00470D2A"/>
    <w:rPr>
      <w:b/>
      <w:bCs/>
      <w:sz w:val="20"/>
      <w:szCs w:val="20"/>
      <w:lang w:val="en-US"/>
    </w:rPr>
  </w:style>
  <w:style w:type="paragraph" w:styleId="BalloonText">
    <w:name w:val="Balloon Text"/>
    <w:basedOn w:val="Normal"/>
    <w:link w:val="BalloonTextChar"/>
    <w:uiPriority w:val="99"/>
    <w:semiHidden/>
    <w:unhideWhenUsed/>
    <w:rsid w:val="00470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2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52609">
      <w:bodyDiv w:val="1"/>
      <w:marLeft w:val="0"/>
      <w:marRight w:val="0"/>
      <w:marTop w:val="0"/>
      <w:marBottom w:val="0"/>
      <w:divBdr>
        <w:top w:val="none" w:sz="0" w:space="0" w:color="auto"/>
        <w:left w:val="none" w:sz="0" w:space="0" w:color="auto"/>
        <w:bottom w:val="none" w:sz="0" w:space="0" w:color="auto"/>
        <w:right w:val="none" w:sz="0" w:space="0" w:color="auto"/>
      </w:divBdr>
    </w:div>
    <w:div w:id="324356824">
      <w:bodyDiv w:val="1"/>
      <w:marLeft w:val="0"/>
      <w:marRight w:val="0"/>
      <w:marTop w:val="0"/>
      <w:marBottom w:val="0"/>
      <w:divBdr>
        <w:top w:val="none" w:sz="0" w:space="0" w:color="auto"/>
        <w:left w:val="none" w:sz="0" w:space="0" w:color="auto"/>
        <w:bottom w:val="none" w:sz="0" w:space="0" w:color="auto"/>
        <w:right w:val="none" w:sz="0" w:space="0" w:color="auto"/>
      </w:divBdr>
    </w:div>
    <w:div w:id="655569007">
      <w:bodyDiv w:val="1"/>
      <w:marLeft w:val="0"/>
      <w:marRight w:val="0"/>
      <w:marTop w:val="0"/>
      <w:marBottom w:val="0"/>
      <w:divBdr>
        <w:top w:val="none" w:sz="0" w:space="0" w:color="auto"/>
        <w:left w:val="none" w:sz="0" w:space="0" w:color="auto"/>
        <w:bottom w:val="none" w:sz="0" w:space="0" w:color="auto"/>
        <w:right w:val="none" w:sz="0" w:space="0" w:color="auto"/>
      </w:divBdr>
    </w:div>
    <w:div w:id="1096710083">
      <w:bodyDiv w:val="1"/>
      <w:marLeft w:val="0"/>
      <w:marRight w:val="0"/>
      <w:marTop w:val="0"/>
      <w:marBottom w:val="0"/>
      <w:divBdr>
        <w:top w:val="none" w:sz="0" w:space="0" w:color="auto"/>
        <w:left w:val="none" w:sz="0" w:space="0" w:color="auto"/>
        <w:bottom w:val="none" w:sz="0" w:space="0" w:color="auto"/>
        <w:right w:val="none" w:sz="0" w:space="0" w:color="auto"/>
      </w:divBdr>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335772352">
          <w:marLeft w:val="259"/>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8699841">
          <w:marLeft w:val="1296"/>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tlightinitiativ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rb@unwomen.org" TargetMode="Externa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b@unwomen.org" TargetMode="External"/><Relationship Id="rId5" Type="http://schemas.openxmlformats.org/officeDocument/2006/relationships/styles" Target="styles.xml"/><Relationship Id="rId15" Type="http://schemas.openxmlformats.org/officeDocument/2006/relationships/hyperlink" Target="mailto:info.brb@unwomen.org" TargetMode="External"/><Relationship Id="rId10" Type="http://schemas.openxmlformats.org/officeDocument/2006/relationships/hyperlink" Target="mailto:info.brb@unwome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rb@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2.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5867</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Jenille Maraj</cp:lastModifiedBy>
  <cp:revision>5</cp:revision>
  <dcterms:created xsi:type="dcterms:W3CDTF">2021-02-15T16:59:00Z</dcterms:created>
  <dcterms:modified xsi:type="dcterms:W3CDTF">2021-02-15T17:03:00Z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