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B5F5" w14:textId="77777777" w:rsidR="007A0B2E" w:rsidRDefault="007A0B2E" w:rsidP="007A0B2E">
      <w:pPr>
        <w:spacing w:line="240" w:lineRule="auto"/>
        <w:jc w:val="center"/>
        <w:rPr>
          <w:b/>
          <w:bCs/>
          <w:sz w:val="28"/>
          <w:szCs w:val="28"/>
        </w:rPr>
      </w:pPr>
      <w:r>
        <w:rPr>
          <w:b/>
          <w:bCs/>
          <w:sz w:val="28"/>
          <w:szCs w:val="28"/>
        </w:rPr>
        <w:t xml:space="preserve">UN Women Spotlight Initiative Jamaica </w:t>
      </w:r>
      <w:r w:rsidRPr="00E95895">
        <w:rPr>
          <w:b/>
          <w:bCs/>
          <w:sz w:val="28"/>
          <w:szCs w:val="28"/>
        </w:rPr>
        <w:t>Call for Small Grants</w:t>
      </w:r>
    </w:p>
    <w:p w14:paraId="3AB75C1C" w14:textId="5ECD35FF" w:rsidR="007A0B2E" w:rsidRDefault="007A0B2E" w:rsidP="007A0B2E">
      <w:pPr>
        <w:spacing w:line="240" w:lineRule="auto"/>
        <w:jc w:val="center"/>
        <w:rPr>
          <w:b/>
          <w:bCs/>
          <w:sz w:val="28"/>
          <w:szCs w:val="28"/>
        </w:rPr>
      </w:pPr>
      <w:r w:rsidRPr="00BA7D6B">
        <w:rPr>
          <w:b/>
          <w:bCs/>
          <w:sz w:val="28"/>
          <w:szCs w:val="28"/>
        </w:rPr>
        <w:t xml:space="preserve">To </w:t>
      </w:r>
      <w:r w:rsidR="009144FE" w:rsidRPr="009144FE">
        <w:rPr>
          <w:b/>
          <w:bCs/>
          <w:sz w:val="28"/>
          <w:szCs w:val="28"/>
        </w:rPr>
        <w:t>support leadership and monitoring and evaluation capacity strengthening programmes for CSOs in Jamaica especially those working with underserved communities</w:t>
      </w:r>
      <w:r w:rsidR="00814499">
        <w:rPr>
          <w:b/>
          <w:bCs/>
          <w:sz w:val="28"/>
          <w:szCs w:val="28"/>
        </w:rPr>
        <w:t xml:space="preserve"> in Jamaica</w:t>
      </w:r>
    </w:p>
    <w:p w14:paraId="55FA20E7" w14:textId="2E22986C" w:rsidR="00E53E51" w:rsidRDefault="00E53E51" w:rsidP="6C1430C1">
      <w:pPr>
        <w:spacing w:line="240" w:lineRule="auto"/>
        <w:jc w:val="both"/>
        <w:rPr>
          <w:rFonts w:ascii="Times New Roman" w:eastAsia="Times New Roman" w:hAnsi="Times New Roman" w:cs="Times New Roman"/>
          <w:color w:val="000000" w:themeColor="text1"/>
        </w:rPr>
      </w:pPr>
    </w:p>
    <w:p w14:paraId="003E3564" w14:textId="79C025D4" w:rsidR="00E458EE" w:rsidRPr="00E458EE" w:rsidRDefault="00E458EE" w:rsidP="6C1430C1">
      <w:pPr>
        <w:spacing w:line="240" w:lineRule="auto"/>
        <w:jc w:val="both"/>
        <w:rPr>
          <w:rFonts w:ascii="Times New Roman" w:eastAsia="Times New Roman" w:hAnsi="Times New Roman" w:cs="Times New Roman"/>
          <w:b/>
          <w:bCs/>
          <w:color w:val="000000" w:themeColor="text1"/>
        </w:rPr>
      </w:pPr>
      <w:r w:rsidRPr="00E458EE">
        <w:rPr>
          <w:rFonts w:ascii="Times New Roman" w:eastAsia="Times New Roman" w:hAnsi="Times New Roman" w:cs="Times New Roman"/>
          <w:b/>
          <w:bCs/>
          <w:color w:val="000000" w:themeColor="text1"/>
        </w:rPr>
        <w:t>Background</w:t>
      </w:r>
    </w:p>
    <w:p w14:paraId="7657878B" w14:textId="4CB1F409"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The European Union (EU) and the United Nations (UN) have embarked on a new, global, multi-year initiative focused on eliminating all forms of violence against women and girls (VAWG) - The Spotlight Initiative. The Initiative is so named as it brings focused attention to the issue of violence against women and girls, moving it into the spotlight and placing it at the centre of efforts to achieve gender equality and women's empowerment, in line with the 2030 Agenda for Sustainable Development. In the Caribbean the focus of the Initiative is Family violence (FV), which is defined as a manifestation of gender inequality, created through unequal gender power relations, which overlap </w:t>
      </w:r>
      <w:r w:rsidR="009144FE">
        <w:rPr>
          <w:rFonts w:eastAsia="Times New Roman"/>
          <w:sz w:val="22"/>
          <w:szCs w:val="22"/>
          <w:lang w:val="en-US"/>
        </w:rPr>
        <w:t>leaders</w:t>
      </w:r>
      <w:r w:rsidRPr="6C1430C1">
        <w:rPr>
          <w:rFonts w:eastAsia="Times New Roman"/>
          <w:sz w:val="22"/>
          <w:szCs w:val="22"/>
          <w:lang w:val="en-US"/>
        </w:rPr>
        <w:t xml:space="preserve">with harmful masculine stereotypes. </w:t>
      </w:r>
    </w:p>
    <w:p w14:paraId="6EBF568C" w14:textId="2F45E311" w:rsidR="00E53E51" w:rsidRDefault="00E53E51" w:rsidP="6C1430C1">
      <w:pPr>
        <w:spacing w:after="0" w:line="240" w:lineRule="auto"/>
        <w:jc w:val="both"/>
        <w:rPr>
          <w:rFonts w:ascii="Times New Roman" w:eastAsia="Times New Roman" w:hAnsi="Times New Roman" w:cs="Times New Roman"/>
          <w:color w:val="000000" w:themeColor="text1"/>
        </w:rPr>
      </w:pPr>
    </w:p>
    <w:p w14:paraId="5741AABD" w14:textId="7AA466DF"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The vision of the Spotlight Initiative (SI) is that the rights of women and girls to live free from violence are protected, promoted, and upheld. The impact that the SI will work towards achieving is that all women and girls, particularly those who are most vulnerable, live a life free of violence and harmful practices. The main objectives are: </w:t>
      </w:r>
    </w:p>
    <w:p w14:paraId="4D576B6B" w14:textId="044A8D80" w:rsidR="00E53E51" w:rsidRDefault="00E53E51" w:rsidP="6C1430C1">
      <w:pPr>
        <w:spacing w:after="0" w:line="240" w:lineRule="auto"/>
        <w:jc w:val="both"/>
        <w:rPr>
          <w:rFonts w:ascii="Times New Roman" w:eastAsia="Times New Roman" w:hAnsi="Times New Roman" w:cs="Times New Roman"/>
          <w:color w:val="000000" w:themeColor="text1"/>
        </w:rPr>
      </w:pPr>
    </w:p>
    <w:p w14:paraId="2B16C8E0" w14:textId="5F025B09"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1. To contribute to the reduction of family violence against women and girls and </w:t>
      </w:r>
    </w:p>
    <w:p w14:paraId="5DDD7D24" w14:textId="5992E61A"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2. To improve access for women and girls to essential, safe, adequate, integrated gender-responsive services </w:t>
      </w:r>
    </w:p>
    <w:p w14:paraId="430B3732" w14:textId="6B0FCFB7" w:rsidR="00E53E51" w:rsidRDefault="00E53E51" w:rsidP="6C1430C1">
      <w:pPr>
        <w:spacing w:after="0" w:line="240" w:lineRule="auto"/>
        <w:jc w:val="both"/>
        <w:rPr>
          <w:rFonts w:ascii="Times New Roman" w:eastAsia="Times New Roman" w:hAnsi="Times New Roman" w:cs="Times New Roman"/>
          <w:color w:val="000000" w:themeColor="text1"/>
        </w:rPr>
      </w:pPr>
    </w:p>
    <w:p w14:paraId="240C0EC8" w14:textId="29BC02D6"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The approach will be guided by the </w:t>
      </w:r>
      <w:r w:rsidRPr="6C1430C1">
        <w:rPr>
          <w:rFonts w:eastAsia="Times New Roman"/>
          <w:b/>
          <w:bCs/>
          <w:sz w:val="22"/>
          <w:szCs w:val="22"/>
          <w:lang w:val="en-US"/>
        </w:rPr>
        <w:t xml:space="preserve">ecological theory </w:t>
      </w:r>
      <w:r w:rsidRPr="6C1430C1">
        <w:rPr>
          <w:rFonts w:eastAsia="Times New Roman"/>
          <w:sz w:val="22"/>
          <w:szCs w:val="22"/>
          <w:lang w:val="en-US"/>
        </w:rPr>
        <w:t xml:space="preserve">that underpins the connections between family and society. The ecological model is seen as the best framework within which to address the causes, consequences, and response to family violence. </w:t>
      </w:r>
    </w:p>
    <w:p w14:paraId="213882D5" w14:textId="0F20C677"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The key pillars of the Spotlight Initiative Include: </w:t>
      </w:r>
    </w:p>
    <w:p w14:paraId="6BDA8694" w14:textId="38046D26"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1: Laws and Policies </w:t>
      </w:r>
    </w:p>
    <w:p w14:paraId="16EA4204" w14:textId="0025CBA0"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2: Institutional Capacities </w:t>
      </w:r>
    </w:p>
    <w:p w14:paraId="514718FE" w14:textId="491EAC33"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3: Social Norms and Behaviours </w:t>
      </w:r>
    </w:p>
    <w:p w14:paraId="5403745B" w14:textId="4DA7250A"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4: Services </w:t>
      </w:r>
    </w:p>
    <w:p w14:paraId="7C68EDD0" w14:textId="70ED5EED"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5: Data Availability and Utilisation </w:t>
      </w:r>
    </w:p>
    <w:p w14:paraId="16756013" w14:textId="3F55B26F"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 Pillar 6: Women’s Rights Groups, Autonomous Social Movements and CSOs </w:t>
      </w:r>
    </w:p>
    <w:p w14:paraId="351E602A" w14:textId="3A6679C6" w:rsidR="00E53E51" w:rsidRDefault="00E53E51" w:rsidP="6C1430C1">
      <w:pPr>
        <w:spacing w:after="0" w:line="240" w:lineRule="auto"/>
        <w:jc w:val="both"/>
        <w:rPr>
          <w:rFonts w:ascii="Times New Roman" w:eastAsia="Times New Roman" w:hAnsi="Times New Roman" w:cs="Times New Roman"/>
          <w:color w:val="000000" w:themeColor="text1"/>
        </w:rPr>
      </w:pPr>
    </w:p>
    <w:p w14:paraId="5414F654" w14:textId="2F738E02"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 xml:space="preserve">UN Women MCO Caribbean is supporting implementation of the Spotlight Initiative in four CARICOM member states- Grenada, Guyana, Jamaica and Trinidad and Tobago of six CARICOM Member States (the others being Belize and Haiti) to receive support from the Spotlight Initiative. UN Women MCO Caribbean leads on Pillar 6 in these four territories. </w:t>
      </w:r>
    </w:p>
    <w:p w14:paraId="797CE3F4" w14:textId="37FDA54D" w:rsidR="00E53E51" w:rsidRDefault="00E53E51" w:rsidP="6C1430C1">
      <w:pPr>
        <w:spacing w:after="0" w:line="240" w:lineRule="auto"/>
        <w:jc w:val="both"/>
        <w:rPr>
          <w:rFonts w:ascii="Times New Roman" w:eastAsia="Times New Roman" w:hAnsi="Times New Roman" w:cs="Times New Roman"/>
          <w:color w:val="000000" w:themeColor="text1"/>
        </w:rPr>
      </w:pPr>
    </w:p>
    <w:p w14:paraId="58561310" w14:textId="0C355B95" w:rsidR="00E53E51" w:rsidRDefault="2D016EBA" w:rsidP="6C1430C1">
      <w:pPr>
        <w:pStyle w:val="Default"/>
        <w:spacing w:line="240" w:lineRule="auto"/>
        <w:jc w:val="both"/>
        <w:rPr>
          <w:rFonts w:eastAsia="Times New Roman"/>
          <w:color w:val="FF0000"/>
          <w:sz w:val="22"/>
          <w:szCs w:val="22"/>
        </w:rPr>
      </w:pPr>
      <w:r w:rsidRPr="6C1430C1">
        <w:rPr>
          <w:rFonts w:eastAsia="Times New Roman"/>
          <w:b/>
          <w:bCs/>
          <w:sz w:val="22"/>
          <w:szCs w:val="22"/>
          <w:lang w:val="en-US"/>
        </w:rPr>
        <w:t xml:space="preserve">UN Women plans to award small grants to eligible Civil Society Organizations (CSOs) based </w:t>
      </w:r>
      <w:r w:rsidR="5054B1AA" w:rsidRPr="6C1430C1">
        <w:rPr>
          <w:rFonts w:eastAsia="Times New Roman"/>
          <w:b/>
          <w:bCs/>
          <w:sz w:val="22"/>
          <w:szCs w:val="22"/>
          <w:lang w:val="en-US"/>
        </w:rPr>
        <w:t>in Jamaica</w:t>
      </w:r>
      <w:r w:rsidRPr="6C1430C1">
        <w:rPr>
          <w:rFonts w:eastAsia="Times New Roman"/>
          <w:b/>
          <w:bCs/>
          <w:sz w:val="22"/>
          <w:szCs w:val="22"/>
          <w:lang w:val="en-US"/>
        </w:rPr>
        <w:t xml:space="preserve"> to contribute to the</w:t>
      </w:r>
      <w:r w:rsidR="11538209" w:rsidRPr="6C1430C1">
        <w:rPr>
          <w:rFonts w:eastAsia="Times New Roman"/>
          <w:b/>
          <w:bCs/>
          <w:sz w:val="22"/>
          <w:szCs w:val="22"/>
          <w:lang w:val="en-US"/>
        </w:rPr>
        <w:t xml:space="preserve"> </w:t>
      </w:r>
      <w:r w:rsidRPr="6C1430C1">
        <w:rPr>
          <w:rFonts w:eastAsia="Times New Roman"/>
          <w:b/>
          <w:bCs/>
          <w:sz w:val="22"/>
          <w:szCs w:val="22"/>
          <w:lang w:val="en-US"/>
        </w:rPr>
        <w:t xml:space="preserve">Spotlight Initiative objectives to prevent and end family violence. </w:t>
      </w:r>
      <w:r w:rsidRPr="6C1430C1">
        <w:rPr>
          <w:rFonts w:eastAsia="Times New Roman"/>
          <w:color w:val="auto"/>
          <w:sz w:val="22"/>
          <w:szCs w:val="22"/>
          <w:lang w:val="en-US"/>
        </w:rPr>
        <w:t>Grant proposals are</w:t>
      </w:r>
      <w:r w:rsidR="4BACC8A1" w:rsidRPr="6C1430C1">
        <w:rPr>
          <w:rFonts w:eastAsia="Times New Roman"/>
          <w:color w:val="auto"/>
          <w:sz w:val="22"/>
          <w:szCs w:val="22"/>
          <w:lang w:val="en-US"/>
        </w:rPr>
        <w:t xml:space="preserve"> being</w:t>
      </w:r>
      <w:r w:rsidRPr="6C1430C1">
        <w:rPr>
          <w:rFonts w:eastAsia="Times New Roman"/>
          <w:color w:val="auto"/>
          <w:sz w:val="22"/>
          <w:szCs w:val="22"/>
          <w:lang w:val="en-US"/>
        </w:rPr>
        <w:t xml:space="preserve"> solicited to</w:t>
      </w:r>
      <w:r w:rsidR="03265101" w:rsidRPr="6C1430C1">
        <w:rPr>
          <w:rFonts w:eastAsia="Times New Roman"/>
          <w:color w:val="auto"/>
          <w:sz w:val="22"/>
          <w:szCs w:val="22"/>
          <w:lang w:val="en-US"/>
        </w:rPr>
        <w:t xml:space="preserve"> support </w:t>
      </w:r>
      <w:r w:rsidR="42AB02FB" w:rsidRPr="6C1430C1">
        <w:rPr>
          <w:rFonts w:eastAsia="Times New Roman"/>
          <w:color w:val="auto"/>
          <w:sz w:val="22"/>
          <w:szCs w:val="22"/>
        </w:rPr>
        <w:t>leadership</w:t>
      </w:r>
      <w:r w:rsidR="27C2DB07" w:rsidRPr="6C1430C1">
        <w:rPr>
          <w:rFonts w:eastAsia="Times New Roman"/>
          <w:color w:val="auto"/>
          <w:sz w:val="22"/>
          <w:szCs w:val="22"/>
        </w:rPr>
        <w:t xml:space="preserve"> and </w:t>
      </w:r>
      <w:r w:rsidR="2F07A523" w:rsidRPr="6C1430C1">
        <w:rPr>
          <w:rFonts w:eastAsia="Times New Roman"/>
          <w:color w:val="auto"/>
          <w:sz w:val="22"/>
          <w:szCs w:val="22"/>
        </w:rPr>
        <w:t>monitoring and evaluation</w:t>
      </w:r>
      <w:r w:rsidR="27C2DB07" w:rsidRPr="6C1430C1">
        <w:rPr>
          <w:rFonts w:eastAsia="Times New Roman"/>
          <w:color w:val="auto"/>
          <w:sz w:val="22"/>
          <w:szCs w:val="22"/>
        </w:rPr>
        <w:t xml:space="preserve"> capacity strengthening programme</w:t>
      </w:r>
      <w:r w:rsidR="4AEC1187" w:rsidRPr="6C1430C1">
        <w:rPr>
          <w:rFonts w:eastAsia="Times New Roman"/>
          <w:color w:val="auto"/>
          <w:sz w:val="22"/>
          <w:szCs w:val="22"/>
        </w:rPr>
        <w:t>s</w:t>
      </w:r>
      <w:r w:rsidR="27C2DB07" w:rsidRPr="6C1430C1">
        <w:rPr>
          <w:rFonts w:eastAsia="Times New Roman"/>
          <w:color w:val="auto"/>
          <w:sz w:val="22"/>
          <w:szCs w:val="22"/>
        </w:rPr>
        <w:t xml:space="preserve"> for CSOs in Jamaica especially those working with underserved communities (LBTQI persons, women and girls with HIV, women and girls with disabilities, women living in rural communities etc.)</w:t>
      </w:r>
    </w:p>
    <w:p w14:paraId="5F086CDC" w14:textId="56E60804" w:rsidR="00E53E51" w:rsidRDefault="00E53E51" w:rsidP="6C1430C1">
      <w:pPr>
        <w:pStyle w:val="Default"/>
        <w:spacing w:line="240" w:lineRule="auto"/>
        <w:jc w:val="both"/>
        <w:rPr>
          <w:rFonts w:eastAsia="Calibri"/>
        </w:rPr>
      </w:pPr>
    </w:p>
    <w:p w14:paraId="6002084B" w14:textId="6BB7C678" w:rsidR="00E53E51" w:rsidRDefault="2C633EBA" w:rsidP="01EB53EC">
      <w:pPr>
        <w:pStyle w:val="Default"/>
        <w:spacing w:line="240" w:lineRule="auto"/>
        <w:jc w:val="both"/>
        <w:rPr>
          <w:rFonts w:eastAsia="Times New Roman"/>
          <w:b/>
          <w:bCs/>
          <w:color w:val="auto"/>
        </w:rPr>
      </w:pPr>
      <w:r w:rsidRPr="01EB53EC">
        <w:rPr>
          <w:rFonts w:eastAsia="Times New Roman"/>
          <w:b/>
          <w:bCs/>
          <w:color w:val="auto"/>
          <w:sz w:val="22"/>
          <w:szCs w:val="22"/>
        </w:rPr>
        <w:t xml:space="preserve">These grants will support groups </w:t>
      </w:r>
      <w:r w:rsidR="27C2DB07" w:rsidRPr="01EB53EC">
        <w:rPr>
          <w:rFonts w:eastAsia="Times New Roman"/>
          <w:b/>
          <w:bCs/>
          <w:color w:val="auto"/>
          <w:sz w:val="22"/>
          <w:szCs w:val="22"/>
        </w:rPr>
        <w:t>to engage with parliamentarians and policy makers to influence law and policy developments and with media to promote gender-responsive messages on prevention, protection and response to IPV and child sex abus</w:t>
      </w:r>
      <w:r w:rsidR="576B33E2" w:rsidRPr="01EB53EC">
        <w:rPr>
          <w:rFonts w:eastAsia="Times New Roman"/>
          <w:b/>
          <w:bCs/>
          <w:color w:val="auto"/>
          <w:sz w:val="22"/>
          <w:szCs w:val="22"/>
        </w:rPr>
        <w:t>e</w:t>
      </w:r>
      <w:r w:rsidR="542AB23C" w:rsidRPr="01EB53EC">
        <w:rPr>
          <w:rFonts w:eastAsia="Times New Roman"/>
          <w:b/>
          <w:bCs/>
          <w:color w:val="auto"/>
          <w:sz w:val="22"/>
          <w:szCs w:val="22"/>
        </w:rPr>
        <w:t>.</w:t>
      </w:r>
    </w:p>
    <w:p w14:paraId="2574CB3A" w14:textId="107ABAA0" w:rsidR="00E53E51" w:rsidRDefault="00E53E51" w:rsidP="6C1430C1">
      <w:pPr>
        <w:pStyle w:val="Default"/>
        <w:spacing w:line="240" w:lineRule="auto"/>
        <w:jc w:val="both"/>
        <w:rPr>
          <w:rFonts w:eastAsia="Times New Roman"/>
          <w:color w:val="FF0000"/>
          <w:sz w:val="22"/>
          <w:szCs w:val="22"/>
        </w:rPr>
      </w:pPr>
    </w:p>
    <w:p w14:paraId="05297ACB" w14:textId="14D19AD6" w:rsidR="00E53E51" w:rsidRDefault="055CF4E4" w:rsidP="01EB53EC">
      <w:pPr>
        <w:pStyle w:val="Default"/>
        <w:spacing w:line="240" w:lineRule="auto"/>
        <w:jc w:val="both"/>
        <w:rPr>
          <w:rFonts w:eastAsia="Times New Roman"/>
          <w:b/>
          <w:bCs/>
          <w:color w:val="auto"/>
          <w:sz w:val="22"/>
          <w:szCs w:val="22"/>
        </w:rPr>
      </w:pPr>
      <w:r w:rsidRPr="01EB53EC">
        <w:rPr>
          <w:rFonts w:eastAsia="Times New Roman"/>
          <w:b/>
          <w:bCs/>
          <w:color w:val="auto"/>
          <w:sz w:val="22"/>
          <w:szCs w:val="22"/>
        </w:rPr>
        <w:lastRenderedPageBreak/>
        <w:t>Grants being issued under this Activity will promote coalition building within the CSO network. Accordingly, grant applications which include</w:t>
      </w:r>
      <w:r w:rsidR="06F8C545" w:rsidRPr="01EB53EC">
        <w:rPr>
          <w:rFonts w:eastAsia="Times New Roman"/>
          <w:b/>
          <w:bCs/>
          <w:color w:val="auto"/>
          <w:sz w:val="22"/>
          <w:szCs w:val="22"/>
        </w:rPr>
        <w:t xml:space="preserve"> </w:t>
      </w:r>
      <w:r w:rsidR="2AF80638" w:rsidRPr="01EB53EC">
        <w:rPr>
          <w:rFonts w:eastAsia="Times New Roman"/>
          <w:b/>
          <w:bCs/>
          <w:color w:val="auto"/>
          <w:sz w:val="22"/>
          <w:szCs w:val="22"/>
        </w:rPr>
        <w:t>an</w:t>
      </w:r>
      <w:r w:rsidR="06F8C545" w:rsidRPr="01EB53EC">
        <w:rPr>
          <w:rFonts w:eastAsia="Times New Roman"/>
          <w:b/>
          <w:bCs/>
          <w:color w:val="auto"/>
          <w:sz w:val="22"/>
          <w:szCs w:val="22"/>
        </w:rPr>
        <w:t xml:space="preserve"> established CSO and which will support the</w:t>
      </w:r>
      <w:r w:rsidR="77E79F44" w:rsidRPr="01EB53EC">
        <w:rPr>
          <w:rFonts w:eastAsia="Times New Roman"/>
          <w:b/>
          <w:bCs/>
          <w:color w:val="auto"/>
          <w:sz w:val="22"/>
          <w:szCs w:val="22"/>
        </w:rPr>
        <w:t xml:space="preserve"> establishment or</w:t>
      </w:r>
      <w:r w:rsidR="06F8C545" w:rsidRPr="01EB53EC">
        <w:rPr>
          <w:rFonts w:eastAsia="Times New Roman"/>
          <w:b/>
          <w:bCs/>
          <w:color w:val="auto"/>
          <w:sz w:val="22"/>
          <w:szCs w:val="22"/>
        </w:rPr>
        <w:t xml:space="preserve"> </w:t>
      </w:r>
      <w:r w:rsidR="2C4F4386" w:rsidRPr="01EB53EC">
        <w:rPr>
          <w:rFonts w:eastAsia="Times New Roman"/>
          <w:b/>
          <w:bCs/>
          <w:color w:val="auto"/>
          <w:sz w:val="22"/>
          <w:szCs w:val="22"/>
        </w:rPr>
        <w:t xml:space="preserve">organisational </w:t>
      </w:r>
      <w:r w:rsidR="06F8C545" w:rsidRPr="01EB53EC">
        <w:rPr>
          <w:rFonts w:eastAsia="Times New Roman"/>
          <w:b/>
          <w:bCs/>
          <w:color w:val="auto"/>
          <w:sz w:val="22"/>
          <w:szCs w:val="22"/>
        </w:rPr>
        <w:t xml:space="preserve">strengthening of a smaller CSO, grassroots organisation, community or youth group, are encouraged. </w:t>
      </w:r>
    </w:p>
    <w:p w14:paraId="71D25104" w14:textId="0AF2E2F9" w:rsidR="00E53E51" w:rsidRDefault="00E53E51" w:rsidP="01EB53EC">
      <w:pPr>
        <w:pStyle w:val="Default"/>
        <w:spacing w:line="240" w:lineRule="auto"/>
        <w:jc w:val="both"/>
        <w:rPr>
          <w:rFonts w:eastAsia="Calibri"/>
          <w:b/>
          <w:bCs/>
        </w:rPr>
      </w:pPr>
    </w:p>
    <w:p w14:paraId="07D66959" w14:textId="5D6FA168" w:rsidR="00E53E51" w:rsidRDefault="3E662F8B" w:rsidP="01EB53EC">
      <w:pPr>
        <w:pStyle w:val="Default"/>
        <w:spacing w:line="240" w:lineRule="auto"/>
        <w:jc w:val="both"/>
        <w:rPr>
          <w:rFonts w:eastAsia="Times New Roman"/>
          <w:sz w:val="22"/>
          <w:szCs w:val="22"/>
        </w:rPr>
      </w:pPr>
      <w:r w:rsidRPr="01EB53EC">
        <w:rPr>
          <w:rFonts w:eastAsia="Times New Roman"/>
          <w:b/>
          <w:bCs/>
          <w:color w:val="auto"/>
          <w:sz w:val="22"/>
          <w:szCs w:val="22"/>
        </w:rPr>
        <w:t xml:space="preserve">All grants must indicate how the grant funding will support the capacity strengthening of the CSOs or must indicate how the grant will aid in the formalisation and establishment of the </w:t>
      </w:r>
      <w:r w:rsidR="43E004EC" w:rsidRPr="01EB53EC">
        <w:rPr>
          <w:rFonts w:eastAsia="Times New Roman"/>
          <w:b/>
          <w:bCs/>
          <w:color w:val="auto"/>
          <w:sz w:val="22"/>
          <w:szCs w:val="22"/>
        </w:rPr>
        <w:t xml:space="preserve">smaller </w:t>
      </w:r>
      <w:r w:rsidR="160F4155" w:rsidRPr="01EB53EC">
        <w:rPr>
          <w:rFonts w:eastAsia="Times New Roman"/>
          <w:b/>
          <w:bCs/>
          <w:color w:val="auto"/>
          <w:sz w:val="22"/>
          <w:szCs w:val="22"/>
        </w:rPr>
        <w:t>organisation</w:t>
      </w:r>
      <w:r w:rsidR="43E004EC" w:rsidRPr="01EB53EC">
        <w:rPr>
          <w:rFonts w:eastAsia="Times New Roman"/>
          <w:b/>
          <w:bCs/>
          <w:color w:val="auto"/>
          <w:sz w:val="22"/>
          <w:szCs w:val="22"/>
        </w:rPr>
        <w:t>.</w:t>
      </w:r>
    </w:p>
    <w:p w14:paraId="6DAA9337" w14:textId="45F04D72" w:rsidR="00E53E51" w:rsidRDefault="00E53E51" w:rsidP="01EB53EC">
      <w:pPr>
        <w:pStyle w:val="Default"/>
        <w:spacing w:line="240" w:lineRule="auto"/>
        <w:jc w:val="both"/>
        <w:rPr>
          <w:rFonts w:eastAsia="Calibri"/>
        </w:rPr>
      </w:pPr>
    </w:p>
    <w:p w14:paraId="790CA447" w14:textId="432EC812" w:rsidR="00E53E51" w:rsidRDefault="2D016EBA" w:rsidP="01EB53EC">
      <w:pPr>
        <w:pStyle w:val="Default"/>
        <w:spacing w:line="240" w:lineRule="auto"/>
        <w:jc w:val="both"/>
        <w:rPr>
          <w:rFonts w:eastAsia="Times New Roman"/>
          <w:sz w:val="22"/>
          <w:szCs w:val="22"/>
        </w:rPr>
      </w:pPr>
      <w:r w:rsidRPr="01EB53EC">
        <w:rPr>
          <w:rFonts w:eastAsia="Times New Roman"/>
          <w:sz w:val="22"/>
          <w:szCs w:val="22"/>
          <w:lang w:val="en-US"/>
        </w:rPr>
        <w:t>UN Women invites eligible applicants to submit small grants applications for eligible activities within this context. UN Women will consider awarding several small grants in this case.</w:t>
      </w:r>
    </w:p>
    <w:p w14:paraId="0E053B9B" w14:textId="36AD2F8C" w:rsidR="00E53E51" w:rsidRDefault="00E53E51" w:rsidP="6C1430C1">
      <w:pPr>
        <w:spacing w:line="240" w:lineRule="auto"/>
        <w:jc w:val="both"/>
        <w:rPr>
          <w:rFonts w:ascii="Arial Narrow" w:eastAsia="Arial Narrow" w:hAnsi="Arial Narrow" w:cs="Arial Narrow"/>
          <w:color w:val="000000" w:themeColor="text1"/>
          <w:sz w:val="20"/>
          <w:szCs w:val="20"/>
        </w:rPr>
      </w:pPr>
    </w:p>
    <w:p w14:paraId="5141A098" w14:textId="6786401E" w:rsidR="00E53E51" w:rsidRDefault="2D016EBA" w:rsidP="6C1430C1">
      <w:pPr>
        <w:pStyle w:val="Default"/>
        <w:spacing w:line="240" w:lineRule="auto"/>
        <w:jc w:val="both"/>
        <w:rPr>
          <w:rFonts w:eastAsia="Times New Roman"/>
          <w:sz w:val="22"/>
          <w:szCs w:val="22"/>
        </w:rPr>
      </w:pPr>
      <w:r w:rsidRPr="6C1430C1">
        <w:rPr>
          <w:rFonts w:eastAsia="Times New Roman"/>
          <w:sz w:val="22"/>
          <w:szCs w:val="22"/>
          <w:lang w:val="en-US"/>
        </w:rPr>
        <w:t>This advertisement forms the basis for applying for small grants. It must neither be construed as a small grant agreement nor as a confirmation of a small grant awarded by UN Women to any entity. Consequently, UN Women is not liable for any financial obligations, or otherwise, incurred by any entity in responding to this advertisement. UN Women will not approve such costs as part of any small grant budget, and an awardee must not use the small grant to cover such costs.</w:t>
      </w:r>
    </w:p>
    <w:p w14:paraId="74B14582" w14:textId="778DD013" w:rsidR="00E53E51" w:rsidRDefault="00E53E51" w:rsidP="6C1430C1">
      <w:pPr>
        <w:spacing w:line="240" w:lineRule="auto"/>
        <w:jc w:val="both"/>
        <w:rPr>
          <w:rFonts w:ascii="Times New Roman" w:eastAsia="Times New Roman" w:hAnsi="Times New Roman" w:cs="Times New Roman"/>
          <w:color w:val="000000" w:themeColor="text1"/>
        </w:rPr>
      </w:pPr>
    </w:p>
    <w:p w14:paraId="4AD57778" w14:textId="2E21A095" w:rsidR="00E53E51" w:rsidRDefault="2D016EBA" w:rsidP="6C1430C1">
      <w:pPr>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CA"/>
        </w:rPr>
        <w:t>1. Eligible CSOs</w:t>
      </w:r>
    </w:p>
    <w:p w14:paraId="1160A1F8" w14:textId="0313DA3E" w:rsidR="00E53E51" w:rsidRDefault="2D016EBA" w:rsidP="6C1430C1">
      <w:pPr>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color w:val="000000" w:themeColor="text1"/>
          <w:lang w:val="en-US"/>
        </w:rPr>
        <w:t>The applicant may apply if it:</w:t>
      </w:r>
    </w:p>
    <w:p w14:paraId="59648979" w14:textId="21934E55"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a registered CSO in operation for at least three years;</w:t>
      </w:r>
    </w:p>
    <w:p w14:paraId="3EBA6107" w14:textId="30352035"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on the Consolidated UN Security Council Sanctions List;</w:t>
      </w:r>
    </w:p>
    <w:p w14:paraId="6D394FFE" w14:textId="18166A28"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being investigated for fraud, corruption, sexual abuse, sexual exploitation or other wrongdoing;</w:t>
      </w:r>
    </w:p>
    <w:p w14:paraId="78232501" w14:textId="7A2D0CD3"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has not had funding received from UN Women entirely or partly written off by UN Women;</w:t>
      </w:r>
    </w:p>
    <w:p w14:paraId="10A119FF" w14:textId="74324CB3"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currently engaged as an Implementing Partner (IP) or Responsible Party (RP) for UN Women;</w:t>
      </w:r>
    </w:p>
    <w:p w14:paraId="42D4407B" w14:textId="1D0BBE48"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has not been engaged as an IP/RP for UN Women at any time after</w:t>
      </w:r>
      <w:r w:rsidRPr="6C1430C1">
        <w:rPr>
          <w:rFonts w:ascii="Times New Roman" w:eastAsia="Times New Roman" w:hAnsi="Times New Roman" w:cs="Times New Roman"/>
          <w:lang w:val="en-US"/>
        </w:rPr>
        <w:t xml:space="preserve"> 21 November 2019;</w:t>
      </w:r>
    </w:p>
    <w:p w14:paraId="75352D8C" w14:textId="5883C085"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a government entity;</w:t>
      </w:r>
    </w:p>
    <w:p w14:paraId="0F0C4333" w14:textId="7EDBF48A"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a UN organization;</w:t>
      </w:r>
    </w:p>
    <w:p w14:paraId="7454D527" w14:textId="2550FBF2"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is not an established CSO with the capacity to be engaged as an IP/RP;</w:t>
      </w:r>
    </w:p>
    <w:p w14:paraId="6D4F6D59" w14:textId="753D9FE2"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has sufficient capacity to collaborate with various stakeholders;</w:t>
      </w:r>
    </w:p>
    <w:p w14:paraId="61C5EEFE" w14:textId="7E8E3E5F"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has sufficient financial stewardship, including having adequate financial policies and procedures in place to manage the small grant; and,</w:t>
      </w:r>
    </w:p>
    <w:p w14:paraId="3A3ACEA7" w14:textId="063F1C85" w:rsidR="00E53E51" w:rsidRDefault="2D016EBA" w:rsidP="6C1430C1">
      <w:pPr>
        <w:pStyle w:val="ListParagraph"/>
        <w:numPr>
          <w:ilvl w:val="0"/>
          <w:numId w:val="5"/>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past performance has been deemed satisfactory by UN Women (if it has received small grants previously or been engaged as an IP/RP before</w:t>
      </w:r>
      <w:r w:rsidRPr="6C1430C1">
        <w:rPr>
          <w:rFonts w:ascii="Times New Roman" w:eastAsia="Times New Roman" w:hAnsi="Times New Roman" w:cs="Times New Roman"/>
          <w:lang w:val="en-US"/>
        </w:rPr>
        <w:t xml:space="preserve"> 21 November 2019).</w:t>
      </w:r>
    </w:p>
    <w:p w14:paraId="65371751" w14:textId="44C740E1" w:rsidR="00E53E51" w:rsidRDefault="2D016EBA" w:rsidP="6C1430C1">
      <w:pPr>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US"/>
        </w:rPr>
        <w:t xml:space="preserve">2. Eligible activities </w:t>
      </w:r>
    </w:p>
    <w:p w14:paraId="30D2CF29" w14:textId="33EEF24F" w:rsidR="00E53E51" w:rsidRDefault="5DA16F23" w:rsidP="6C1430C1">
      <w:pPr>
        <w:pStyle w:val="Heading2"/>
        <w:spacing w:beforeAutospacing="1" w:afterAutospacing="1" w:line="240" w:lineRule="auto"/>
        <w:jc w:val="both"/>
        <w:rPr>
          <w:rFonts w:ascii="Times New Roman" w:eastAsia="Times New Roman" w:hAnsi="Times New Roman" w:cs="Times New Roman"/>
          <w:b/>
          <w:bCs/>
          <w:color w:val="000000" w:themeColor="text1"/>
          <w:sz w:val="22"/>
          <w:szCs w:val="22"/>
          <w:lang w:val="en-CA"/>
        </w:rPr>
      </w:pPr>
      <w:r w:rsidRPr="6C1430C1">
        <w:rPr>
          <w:rFonts w:ascii="Times New Roman" w:eastAsia="Times New Roman" w:hAnsi="Times New Roman" w:cs="Times New Roman"/>
          <w:color w:val="000000" w:themeColor="text1"/>
          <w:sz w:val="22"/>
          <w:szCs w:val="22"/>
          <w:lang w:val="en-CA"/>
        </w:rPr>
        <w:t>The applicant may apply for a small grant to cover the following activities:</w:t>
      </w:r>
    </w:p>
    <w:p w14:paraId="3FDF7ACE" w14:textId="55BC9D80" w:rsidR="00E53E51" w:rsidRDefault="5DA16F23" w:rsidP="6C1430C1">
      <w:pPr>
        <w:pStyle w:val="Heading2"/>
        <w:numPr>
          <w:ilvl w:val="0"/>
          <w:numId w:val="1"/>
        </w:numPr>
        <w:spacing w:beforeAutospacing="1" w:afterAutospacing="1" w:line="240" w:lineRule="auto"/>
        <w:jc w:val="both"/>
        <w:rPr>
          <w:color w:val="000000" w:themeColor="text1"/>
          <w:sz w:val="22"/>
          <w:szCs w:val="22"/>
          <w:lang w:val="en-CA"/>
        </w:rPr>
      </w:pPr>
      <w:r w:rsidRPr="6C1430C1">
        <w:rPr>
          <w:rFonts w:ascii="Times New Roman" w:eastAsia="Times New Roman" w:hAnsi="Times New Roman" w:cs="Times New Roman"/>
          <w:color w:val="000000" w:themeColor="text1"/>
          <w:sz w:val="22"/>
          <w:szCs w:val="22"/>
          <w:lang w:val="en-CA"/>
        </w:rPr>
        <w:t xml:space="preserve">Introducing and improving organizational systems, tools, and processes – including scaling up work and initiatives </w:t>
      </w:r>
    </w:p>
    <w:p w14:paraId="23C6EE56" w14:textId="45F68902" w:rsidR="00E53E51" w:rsidRDefault="5DA16F23" w:rsidP="01EB53EC">
      <w:pPr>
        <w:pStyle w:val="Heading2"/>
        <w:numPr>
          <w:ilvl w:val="0"/>
          <w:numId w:val="1"/>
        </w:numPr>
        <w:spacing w:beforeAutospacing="1" w:afterAutospacing="1" w:line="240" w:lineRule="auto"/>
        <w:jc w:val="both"/>
        <w:rPr>
          <w:color w:val="000000" w:themeColor="text1"/>
          <w:sz w:val="22"/>
          <w:szCs w:val="22"/>
          <w:lang w:val="en-CA"/>
        </w:rPr>
      </w:pPr>
      <w:r w:rsidRPr="01EB53EC">
        <w:rPr>
          <w:rFonts w:ascii="Times New Roman" w:eastAsia="Times New Roman" w:hAnsi="Times New Roman" w:cs="Times New Roman"/>
          <w:color w:val="000000" w:themeColor="text1"/>
          <w:sz w:val="22"/>
          <w:szCs w:val="22"/>
          <w:lang w:val="en-CA"/>
        </w:rPr>
        <w:t>Training of workforce in technical and managerial skills; and,</w:t>
      </w:r>
    </w:p>
    <w:p w14:paraId="7E108AD2" w14:textId="1AFA0BE9" w:rsidR="00E53E51" w:rsidRDefault="64C6B8B8" w:rsidP="01EB53EC">
      <w:pPr>
        <w:pStyle w:val="Heading2"/>
        <w:numPr>
          <w:ilvl w:val="0"/>
          <w:numId w:val="1"/>
        </w:numPr>
        <w:spacing w:beforeAutospacing="1" w:afterAutospacing="1" w:line="240" w:lineRule="auto"/>
        <w:jc w:val="both"/>
        <w:rPr>
          <w:color w:val="000000" w:themeColor="text1"/>
          <w:sz w:val="22"/>
          <w:szCs w:val="22"/>
          <w:lang w:val="en-CA"/>
        </w:rPr>
      </w:pPr>
      <w:r w:rsidRPr="01EB53EC">
        <w:rPr>
          <w:rFonts w:ascii="Times New Roman" w:eastAsia="Times New Roman" w:hAnsi="Times New Roman" w:cs="Times New Roman"/>
          <w:color w:val="000000" w:themeColor="text1"/>
          <w:sz w:val="22"/>
          <w:szCs w:val="22"/>
          <w:lang w:val="en-CA"/>
        </w:rPr>
        <w:t>Supporting with equipment such as copiers, scanners, printers, laptops and computers as long as the cost of such equipment is limited to 30% of the proposed small grant budget or USD5,000, whichever is lower.</w:t>
      </w:r>
    </w:p>
    <w:p w14:paraId="28E31AD8" w14:textId="2E9E3670" w:rsidR="00E53E51" w:rsidRDefault="00E53E51" w:rsidP="01EB53EC">
      <w:pPr>
        <w:rPr>
          <w:lang w:val="en-CA"/>
        </w:rPr>
      </w:pPr>
    </w:p>
    <w:p w14:paraId="607913AF" w14:textId="1E61A265" w:rsidR="00E53E51" w:rsidRDefault="5DA16F23" w:rsidP="01EB53EC">
      <w:pPr>
        <w:pStyle w:val="Heading2"/>
        <w:spacing w:beforeAutospacing="1" w:afterAutospacing="1" w:line="240" w:lineRule="auto"/>
        <w:ind w:left="140"/>
        <w:jc w:val="both"/>
        <w:rPr>
          <w:rFonts w:ascii="Times New Roman" w:eastAsia="Times New Roman" w:hAnsi="Times New Roman" w:cs="Times New Roman"/>
          <w:b/>
          <w:bCs/>
          <w:color w:val="auto"/>
          <w:sz w:val="22"/>
          <w:szCs w:val="22"/>
        </w:rPr>
      </w:pPr>
      <w:r w:rsidRPr="01EB53EC">
        <w:rPr>
          <w:rFonts w:ascii="Times New Roman" w:eastAsia="Times New Roman" w:hAnsi="Times New Roman" w:cs="Times New Roman"/>
          <w:b/>
          <w:bCs/>
          <w:color w:val="auto"/>
          <w:sz w:val="22"/>
          <w:szCs w:val="22"/>
          <w:lang w:val="en-CA"/>
        </w:rPr>
        <w:lastRenderedPageBreak/>
        <w:t>Joint grant proposals for two (2) or more CSOs must specify how the CSO partnership will strengthen the Jamaican network of CSOs working to address GBV and FV. Joint proposals must also highlight mentorship, knowledge sharing and capacity strengthening plans between all CSOs involved.</w:t>
      </w:r>
    </w:p>
    <w:p w14:paraId="21BA127D" w14:textId="2025537B" w:rsidR="00E53E51" w:rsidRDefault="2D016EBA" w:rsidP="6C1430C1">
      <w:pPr>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US"/>
        </w:rPr>
        <w:t xml:space="preserve"> </w:t>
      </w:r>
    </w:p>
    <w:p w14:paraId="382B0324" w14:textId="76FD7361" w:rsidR="00E53E51" w:rsidRDefault="2D016EBA" w:rsidP="6C1430C1">
      <w:pPr>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US"/>
        </w:rPr>
        <w:t>3. Limitations</w:t>
      </w:r>
    </w:p>
    <w:p w14:paraId="6A4CBBA5" w14:textId="3EE914D5" w:rsidR="00E53E51" w:rsidRDefault="2D016EBA" w:rsidP="01EB53EC">
      <w:pPr>
        <w:spacing w:line="240" w:lineRule="auto"/>
        <w:jc w:val="both"/>
        <w:rPr>
          <w:rFonts w:ascii="Calibri" w:eastAsia="Calibri" w:hAnsi="Calibri" w:cs="Calibri"/>
          <w:color w:val="FF0000"/>
        </w:rPr>
      </w:pPr>
      <w:r w:rsidRPr="01EB53EC">
        <w:rPr>
          <w:rFonts w:ascii="Times New Roman" w:eastAsia="Times New Roman" w:hAnsi="Times New Roman" w:cs="Times New Roman"/>
          <w:color w:val="000000" w:themeColor="text1"/>
          <w:lang w:val="en-US"/>
        </w:rPr>
        <w:t>UN Women’s small grants are limited to a maximum of USD 30,000 per CSO per 12-month period and a maximum USD 60,000 for the lifetime of the CSO. The calculation of the maximum grant amount includes all small grants awarded to the CSO from all UN Women Offices.</w:t>
      </w:r>
      <w:r w:rsidRPr="01EB53EC">
        <w:rPr>
          <w:rFonts w:ascii="Times New Roman" w:eastAsia="Times New Roman" w:hAnsi="Times New Roman" w:cs="Times New Roman"/>
          <w:color w:val="FF0000"/>
          <w:lang w:val="en-US"/>
        </w:rPr>
        <w:t xml:space="preserve"> </w:t>
      </w:r>
    </w:p>
    <w:p w14:paraId="3959B1D1" w14:textId="2C3330EC" w:rsidR="00E53E51" w:rsidRDefault="5EE298DB" w:rsidP="01EB53EC">
      <w:pPr>
        <w:spacing w:line="240" w:lineRule="auto"/>
        <w:jc w:val="both"/>
        <w:rPr>
          <w:rFonts w:ascii="Times New Roman" w:eastAsia="Times New Roman" w:hAnsi="Times New Roman" w:cs="Times New Roman"/>
          <w:color w:val="000000" w:themeColor="text1"/>
          <w:lang w:val="en-US"/>
        </w:rPr>
      </w:pPr>
      <w:r w:rsidRPr="01EB53EC">
        <w:rPr>
          <w:rFonts w:ascii="Times New Roman" w:eastAsia="Times New Roman" w:hAnsi="Times New Roman" w:cs="Times New Roman"/>
          <w:b/>
          <w:bCs/>
          <w:color w:val="000000" w:themeColor="text1"/>
          <w:lang w:val="en-US"/>
        </w:rPr>
        <w:t xml:space="preserve">For these grants, being disbursed under the Spotlight Initiative to </w:t>
      </w:r>
      <w:r w:rsidRPr="01EB53EC">
        <w:rPr>
          <w:rFonts w:ascii="Times New Roman" w:eastAsia="Times New Roman" w:hAnsi="Times New Roman" w:cs="Times New Roman"/>
          <w:b/>
          <w:bCs/>
        </w:rPr>
        <w:t>support groups to engage with parliamentarians and policy makers to influence law and policy developments and with media to promote gender-responsive messages on prevention, protection and response to IPV and child sex abuse</w:t>
      </w:r>
      <w:r w:rsidRPr="01EB53EC">
        <w:rPr>
          <w:rFonts w:ascii="Times New Roman" w:eastAsia="Times New Roman" w:hAnsi="Times New Roman" w:cs="Times New Roman"/>
          <w:b/>
          <w:bCs/>
          <w:color w:val="000000" w:themeColor="text1"/>
          <w:lang w:val="en-US"/>
        </w:rPr>
        <w:t>, individual proposals by CSOs are limited to a maximum of the equivalent of USD 10,000.</w:t>
      </w:r>
    </w:p>
    <w:p w14:paraId="4CFADD4F" w14:textId="65C71ED1" w:rsidR="00E53E51" w:rsidRDefault="5EE298DB" w:rsidP="01EB53EC">
      <w:pPr>
        <w:spacing w:line="240" w:lineRule="auto"/>
        <w:jc w:val="both"/>
        <w:rPr>
          <w:rFonts w:ascii="Times New Roman" w:eastAsia="Times New Roman" w:hAnsi="Times New Roman" w:cs="Times New Roman"/>
          <w:color w:val="000000" w:themeColor="text1"/>
          <w:lang w:val="en-US"/>
        </w:rPr>
      </w:pPr>
      <w:r w:rsidRPr="01EB53EC">
        <w:rPr>
          <w:rFonts w:ascii="Times New Roman" w:eastAsia="Times New Roman" w:hAnsi="Times New Roman" w:cs="Times New Roman"/>
          <w:b/>
          <w:bCs/>
          <w:color w:val="000000" w:themeColor="text1"/>
          <w:lang w:val="en-US"/>
        </w:rPr>
        <w:t>Joint proposals with two (2) or more CSOs are limited to a maximum of the equivalent of USD 20,000.</w:t>
      </w:r>
    </w:p>
    <w:p w14:paraId="0E33E1B2" w14:textId="304816A7" w:rsidR="01EB53EC" w:rsidRDefault="01EB53EC" w:rsidP="01EB53EC">
      <w:pPr>
        <w:spacing w:line="240" w:lineRule="auto"/>
        <w:jc w:val="both"/>
        <w:rPr>
          <w:rFonts w:ascii="Times New Roman" w:eastAsia="Times New Roman" w:hAnsi="Times New Roman" w:cs="Times New Roman"/>
          <w:b/>
          <w:bCs/>
          <w:color w:val="000000" w:themeColor="text1"/>
          <w:lang w:val="en-US"/>
        </w:rPr>
      </w:pPr>
    </w:p>
    <w:p w14:paraId="024DBD09" w14:textId="413D5511" w:rsidR="00E53E51" w:rsidRDefault="2D016EBA" w:rsidP="6C1430C1">
      <w:pPr>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US"/>
        </w:rPr>
        <w:t>4. Application</w:t>
      </w:r>
    </w:p>
    <w:p w14:paraId="1E2DE140" w14:textId="60EEB355" w:rsidR="00E53E51" w:rsidRDefault="2D016EBA" w:rsidP="01EB53EC">
      <w:pPr>
        <w:spacing w:line="240" w:lineRule="auto"/>
        <w:jc w:val="both"/>
        <w:rPr>
          <w:rFonts w:ascii="Times New Roman" w:eastAsia="Times New Roman" w:hAnsi="Times New Roman" w:cs="Times New Roman"/>
          <w:color w:val="000000" w:themeColor="text1"/>
        </w:rPr>
      </w:pPr>
      <w:r w:rsidRPr="01EB53EC">
        <w:rPr>
          <w:rFonts w:ascii="Times New Roman" w:eastAsia="Times New Roman" w:hAnsi="Times New Roman" w:cs="Times New Roman"/>
          <w:color w:val="000000" w:themeColor="text1"/>
          <w:lang w:val="en-US"/>
        </w:rPr>
        <w:t>An application must contain all relevant information showing that the applicant and the proposed activities are eligible.  All applications must be in English. Hand-written applications will not be accepted.</w:t>
      </w:r>
    </w:p>
    <w:p w14:paraId="61773625" w14:textId="2341EFAE" w:rsidR="00E53E51" w:rsidRDefault="2D016EBA" w:rsidP="01EB53EC">
      <w:pPr>
        <w:spacing w:line="240" w:lineRule="auto"/>
        <w:jc w:val="both"/>
        <w:rPr>
          <w:rFonts w:ascii="Times New Roman" w:eastAsia="Times New Roman" w:hAnsi="Times New Roman" w:cs="Times New Roman"/>
          <w:color w:val="000000" w:themeColor="text1"/>
        </w:rPr>
      </w:pPr>
      <w:r w:rsidRPr="01EB53EC">
        <w:rPr>
          <w:rFonts w:ascii="Times New Roman" w:eastAsia="Times New Roman" w:hAnsi="Times New Roman" w:cs="Times New Roman"/>
          <w:color w:val="000000" w:themeColor="text1"/>
          <w:lang w:val="en-US"/>
        </w:rPr>
        <w:t>Please use the attached application form when submitting your application.</w:t>
      </w:r>
    </w:p>
    <w:p w14:paraId="56B6080E" w14:textId="66B110C9" w:rsidR="00E53E51" w:rsidRDefault="2D016EBA" w:rsidP="01EB53EC">
      <w:pPr>
        <w:spacing w:line="240" w:lineRule="auto"/>
        <w:jc w:val="both"/>
        <w:rPr>
          <w:rFonts w:ascii="Times New Roman" w:eastAsia="Times New Roman" w:hAnsi="Times New Roman" w:cs="Times New Roman"/>
          <w:color w:val="000000" w:themeColor="text1"/>
        </w:rPr>
      </w:pPr>
      <w:r w:rsidRPr="01EB53EC">
        <w:rPr>
          <w:rFonts w:ascii="Times New Roman" w:eastAsia="Times New Roman" w:hAnsi="Times New Roman" w:cs="Times New Roman"/>
          <w:color w:val="000000" w:themeColor="text1"/>
          <w:lang w:val="en-US"/>
        </w:rPr>
        <w:t>Please submit a registration certificate evidencing that the applicant is a registered CSO that has been in operation for three years.</w:t>
      </w:r>
    </w:p>
    <w:p w14:paraId="53BAB9BE" w14:textId="3487D3BA" w:rsidR="00E53E51" w:rsidRDefault="2D016EBA" w:rsidP="01EB53EC">
      <w:pPr>
        <w:jc w:val="both"/>
        <w:rPr>
          <w:rFonts w:ascii="Times New Roman" w:eastAsia="Times New Roman" w:hAnsi="Times New Roman" w:cs="Times New Roman"/>
          <w:color w:val="000000" w:themeColor="text1"/>
        </w:rPr>
      </w:pPr>
      <w:r w:rsidRPr="01EB53EC">
        <w:rPr>
          <w:rFonts w:ascii="Times New Roman" w:eastAsia="Times New Roman" w:hAnsi="Times New Roman" w:cs="Times New Roman"/>
          <w:color w:val="000000" w:themeColor="text1"/>
          <w:lang w:val="en-CA"/>
        </w:rPr>
        <w:t xml:space="preserve">UN Women will reject any application that doesn’t contain enough information to show that the application or the activities are eligible.  </w:t>
      </w:r>
    </w:p>
    <w:p w14:paraId="05778F49" w14:textId="78CD05DD" w:rsidR="00E53E51" w:rsidRDefault="2D016EBA" w:rsidP="01EB53EC">
      <w:pPr>
        <w:jc w:val="both"/>
        <w:rPr>
          <w:rFonts w:ascii="Times New Roman" w:eastAsia="Times New Roman" w:hAnsi="Times New Roman" w:cs="Times New Roman"/>
          <w:color w:val="000000" w:themeColor="text1"/>
        </w:rPr>
      </w:pPr>
      <w:r w:rsidRPr="01EB53EC">
        <w:rPr>
          <w:rFonts w:ascii="Times New Roman" w:eastAsia="Times New Roman" w:hAnsi="Times New Roman" w:cs="Times New Roman"/>
          <w:color w:val="000000" w:themeColor="text1"/>
          <w:lang w:val="en-CA"/>
        </w:rPr>
        <w:t xml:space="preserve">The application must be received by UN-Women email at the address </w:t>
      </w:r>
      <w:hyperlink r:id="rId8">
        <w:r w:rsidRPr="01EB53EC">
          <w:rPr>
            <w:rStyle w:val="Hyperlink"/>
            <w:rFonts w:ascii="Times New Roman" w:eastAsia="Times New Roman" w:hAnsi="Times New Roman" w:cs="Times New Roman"/>
            <w:lang w:val="en-CA"/>
          </w:rPr>
          <w:t>info.brb@unwomen.org</w:t>
        </w:r>
      </w:hyperlink>
      <w:r w:rsidRPr="01EB53EC">
        <w:rPr>
          <w:rFonts w:ascii="Times New Roman" w:eastAsia="Times New Roman" w:hAnsi="Times New Roman" w:cs="Times New Roman"/>
          <w:color w:val="000000" w:themeColor="text1"/>
          <w:lang w:val="en-CA"/>
        </w:rPr>
        <w:t xml:space="preserve"> not later than </w:t>
      </w:r>
      <w:r w:rsidR="006D603C" w:rsidRPr="00937D00">
        <w:rPr>
          <w:rFonts w:ascii="Times New Roman" w:eastAsia="Calibri" w:hAnsi="Times New Roman" w:cs="Times New Roman"/>
          <w:b/>
          <w:bCs/>
          <w:spacing w:val="-2"/>
          <w:lang w:val="en-CA"/>
        </w:rPr>
        <w:t>11:59 pm</w:t>
      </w:r>
      <w:r w:rsidR="006D603C" w:rsidRPr="00937D00">
        <w:rPr>
          <w:rFonts w:ascii="Times New Roman" w:eastAsia="Calibri" w:hAnsi="Times New Roman" w:cs="Times New Roman"/>
          <w:b/>
          <w:bCs/>
          <w:lang w:val="en-CA"/>
        </w:rPr>
        <w:t xml:space="preserve"> </w:t>
      </w:r>
      <w:r w:rsidR="006D603C">
        <w:rPr>
          <w:rFonts w:ascii="Times New Roman" w:eastAsia="Calibri" w:hAnsi="Times New Roman" w:cs="Times New Roman"/>
          <w:b/>
          <w:bCs/>
          <w:lang w:val="en-CA"/>
        </w:rPr>
        <w:t xml:space="preserve">EST </w:t>
      </w:r>
      <w:r w:rsidR="006D603C" w:rsidRPr="00937D00">
        <w:rPr>
          <w:rFonts w:ascii="Times New Roman" w:eastAsia="Calibri" w:hAnsi="Times New Roman" w:cs="Times New Roman"/>
          <w:b/>
          <w:bCs/>
          <w:lang w:val="en-CA"/>
        </w:rPr>
        <w:t xml:space="preserve">on </w:t>
      </w:r>
      <w:r w:rsidR="004158A4">
        <w:rPr>
          <w:rFonts w:ascii="Times New Roman" w:eastAsia="Calibri" w:hAnsi="Times New Roman" w:cs="Times New Roman"/>
          <w:b/>
          <w:bCs/>
          <w:lang w:val="en-CA"/>
        </w:rPr>
        <w:t>2</w:t>
      </w:r>
      <w:r w:rsidR="004158A4" w:rsidRPr="004158A4">
        <w:rPr>
          <w:rFonts w:ascii="Times New Roman" w:eastAsia="Calibri" w:hAnsi="Times New Roman" w:cs="Times New Roman"/>
          <w:b/>
          <w:bCs/>
          <w:vertAlign w:val="superscript"/>
          <w:lang w:val="en-CA"/>
        </w:rPr>
        <w:t>nd</w:t>
      </w:r>
      <w:r w:rsidR="004158A4">
        <w:rPr>
          <w:rFonts w:ascii="Times New Roman" w:eastAsia="Calibri" w:hAnsi="Times New Roman" w:cs="Times New Roman"/>
          <w:b/>
          <w:bCs/>
          <w:lang w:val="en-CA"/>
        </w:rPr>
        <w:t xml:space="preserve"> May </w:t>
      </w:r>
      <w:r w:rsidR="006D603C" w:rsidRPr="00937D00">
        <w:rPr>
          <w:rFonts w:ascii="Times New Roman" w:eastAsia="Calibri" w:hAnsi="Times New Roman" w:cs="Times New Roman"/>
          <w:b/>
          <w:bCs/>
          <w:lang w:val="en-CA"/>
        </w:rPr>
        <w:t>202</w:t>
      </w:r>
      <w:r w:rsidR="006D603C">
        <w:rPr>
          <w:rFonts w:ascii="Times New Roman" w:eastAsia="Calibri" w:hAnsi="Times New Roman" w:cs="Times New Roman"/>
          <w:b/>
          <w:bCs/>
          <w:lang w:val="en-CA"/>
        </w:rPr>
        <w:t>2</w:t>
      </w:r>
      <w:r w:rsidR="006D603C" w:rsidRPr="00A10521">
        <w:rPr>
          <w:rFonts w:ascii="Times New Roman" w:eastAsia="Calibri" w:hAnsi="Times New Roman" w:cs="Times New Roman"/>
          <w:lang w:val="en-CA"/>
        </w:rPr>
        <w:t>.</w:t>
      </w:r>
      <w:r w:rsidRPr="01EB53EC">
        <w:rPr>
          <w:rFonts w:ascii="Times New Roman" w:eastAsia="Times New Roman" w:hAnsi="Times New Roman" w:cs="Times New Roman"/>
          <w:color w:val="000000" w:themeColor="text1"/>
          <w:lang w:val="en-US"/>
        </w:rPr>
        <w:t xml:space="preserve"> UN Women will not consider applications sent by any other means or to different addresses.  Applications sent by any other means or to different addresses are not considered. </w:t>
      </w:r>
    </w:p>
    <w:p w14:paraId="02BE3859" w14:textId="0A320D0D" w:rsidR="00E53E51" w:rsidRDefault="00E53E51" w:rsidP="6C1430C1">
      <w:pPr>
        <w:spacing w:line="240" w:lineRule="auto"/>
        <w:jc w:val="both"/>
        <w:rPr>
          <w:rFonts w:ascii="Times New Roman" w:eastAsia="Times New Roman" w:hAnsi="Times New Roman" w:cs="Times New Roman"/>
          <w:color w:val="000000" w:themeColor="text1"/>
        </w:rPr>
      </w:pPr>
    </w:p>
    <w:p w14:paraId="6B90C361" w14:textId="4E1606FF" w:rsidR="00E53E51" w:rsidRDefault="2D016EBA" w:rsidP="6C1430C1">
      <w:pPr>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US"/>
        </w:rPr>
        <w:t xml:space="preserve">5. Review Criteria  </w:t>
      </w:r>
    </w:p>
    <w:p w14:paraId="04B0B05F" w14:textId="51F8658C" w:rsidR="00E53E51" w:rsidRDefault="2D016EBA" w:rsidP="6C1430C1">
      <w:pPr>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color w:val="000000" w:themeColor="text1"/>
          <w:lang w:val="en-US"/>
        </w:rPr>
        <w:t xml:space="preserve">The applicant must:   </w:t>
      </w:r>
    </w:p>
    <w:p w14:paraId="0699441F" w14:textId="237BCB89"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propose eligible activities that develop or strengthen the institutional capacity of the applicant and are consistent with the relevant strategic plan; </w:t>
      </w:r>
    </w:p>
    <w:p w14:paraId="6E3D40A4" w14:textId="71C9A173"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not propose to use the small grant to provide an activity/output on behalf of UN Women, civil construction work, engineering work, purchases of vehicles or other tangible or intangible property, except for </w:t>
      </w:r>
      <w:r w:rsidRPr="6C1430C1">
        <w:rPr>
          <w:rFonts w:ascii="Times New Roman" w:eastAsia="Times New Roman" w:hAnsi="Times New Roman" w:cs="Times New Roman"/>
          <w:color w:val="000000" w:themeColor="text1"/>
          <w:lang w:val="en-CA"/>
        </w:rPr>
        <w:t>copiers, scanners, printers, laptops, and computers;</w:t>
      </w:r>
      <w:r w:rsidRPr="6C1430C1">
        <w:rPr>
          <w:rFonts w:ascii="Times New Roman" w:eastAsia="Times New Roman" w:hAnsi="Times New Roman" w:cs="Times New Roman"/>
          <w:color w:val="000000" w:themeColor="text1"/>
          <w:lang w:val="en-US"/>
        </w:rPr>
        <w:t xml:space="preserve"> </w:t>
      </w:r>
    </w:p>
    <w:p w14:paraId="5C899E79" w14:textId="5BD0C822"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not propose to use more than 30% of the small grant or USD5000, whichever is lower, to purchase </w:t>
      </w:r>
      <w:r w:rsidRPr="6C1430C1">
        <w:rPr>
          <w:rFonts w:ascii="Times New Roman" w:eastAsia="Times New Roman" w:hAnsi="Times New Roman" w:cs="Times New Roman"/>
          <w:color w:val="000000" w:themeColor="text1"/>
          <w:lang w:val="en-CA"/>
        </w:rPr>
        <w:t>copiers, scanners, printers, laptops, and computers</w:t>
      </w:r>
      <w:r w:rsidRPr="6C1430C1">
        <w:rPr>
          <w:rFonts w:ascii="Times New Roman" w:eastAsia="Times New Roman" w:hAnsi="Times New Roman" w:cs="Times New Roman"/>
          <w:color w:val="000000" w:themeColor="text1"/>
          <w:lang w:val="en-US"/>
        </w:rPr>
        <w:t xml:space="preserve">; </w:t>
      </w:r>
    </w:p>
    <w:p w14:paraId="1B9142CB" w14:textId="6129949C"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propose a timeline that is no longer than a year and eligible activities that are feasible to accomplish within a year, including political, security, logistical considerations; </w:t>
      </w:r>
    </w:p>
    <w:p w14:paraId="24F8BEEF" w14:textId="40E62908"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not propose to cover its indirect costs/support costs with the small grant; </w:t>
      </w:r>
    </w:p>
    <w:p w14:paraId="2D061261" w14:textId="7F1901EA"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lastRenderedPageBreak/>
        <w:t xml:space="preserve">not make a direct profit from the small grant; </w:t>
      </w:r>
    </w:p>
    <w:p w14:paraId="734A52BC" w14:textId="73D8AD15"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not propose to cover costs incurred or committed prior to a signed Small Grant Agreement; </w:t>
      </w:r>
    </w:p>
    <w:p w14:paraId="3A570B47" w14:textId="41E522B5" w:rsidR="00E53E51" w:rsidRDefault="2D016EBA" w:rsidP="6C1430C1">
      <w:pPr>
        <w:pStyle w:val="ListParagraph"/>
        <w:numPr>
          <w:ilvl w:val="0"/>
          <w:numId w:val="3"/>
        </w:numPr>
        <w:spacing w:line="240" w:lineRule="auto"/>
        <w:jc w:val="both"/>
        <w:rPr>
          <w:rFonts w:eastAsiaTheme="minorEastAsia"/>
          <w:color w:val="000000" w:themeColor="text1"/>
        </w:rPr>
      </w:pPr>
      <w:r w:rsidRPr="6C1430C1">
        <w:rPr>
          <w:rFonts w:ascii="Times New Roman" w:eastAsia="Times New Roman" w:hAnsi="Times New Roman" w:cs="Times New Roman"/>
          <w:color w:val="000000" w:themeColor="text1"/>
          <w:lang w:val="en-US"/>
        </w:rPr>
        <w:t>propose eligible activities sustainably supporting the applicant</w:t>
      </w:r>
    </w:p>
    <w:p w14:paraId="0EB37C94" w14:textId="7E758BAE"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propose eligible activities where the applicant has the capacity to reach the target audience; and, </w:t>
      </w:r>
    </w:p>
    <w:p w14:paraId="137D4B07" w14:textId="70A5D543" w:rsidR="00E53E51" w:rsidRDefault="2D016EBA" w:rsidP="6C1430C1">
      <w:pPr>
        <w:pStyle w:val="ListParagraph"/>
        <w:numPr>
          <w:ilvl w:val="0"/>
          <w:numId w:val="3"/>
        </w:numPr>
        <w:jc w:val="both"/>
        <w:rPr>
          <w:rFonts w:eastAsiaTheme="minorEastAsia"/>
          <w:color w:val="000000" w:themeColor="text1"/>
        </w:rPr>
      </w:pPr>
      <w:r w:rsidRPr="6C1430C1">
        <w:rPr>
          <w:rFonts w:ascii="Times New Roman" w:eastAsia="Times New Roman" w:hAnsi="Times New Roman" w:cs="Times New Roman"/>
          <w:color w:val="000000" w:themeColor="text1"/>
          <w:lang w:val="en-US"/>
        </w:rPr>
        <w:t xml:space="preserve">propose a budget that is cost-effective given the eligible activities, the number of targeted beneficiaries, and the proposed location. </w:t>
      </w:r>
    </w:p>
    <w:p w14:paraId="51C84A5D" w14:textId="591ACEEC" w:rsidR="00E53E51" w:rsidRDefault="00E53E51" w:rsidP="6C1430C1">
      <w:pPr>
        <w:jc w:val="both"/>
        <w:rPr>
          <w:rFonts w:ascii="Times New Roman" w:eastAsia="Times New Roman" w:hAnsi="Times New Roman" w:cs="Times New Roman"/>
          <w:color w:val="000000" w:themeColor="text1"/>
        </w:rPr>
      </w:pPr>
    </w:p>
    <w:p w14:paraId="1E9D331D" w14:textId="16671EAE" w:rsidR="00E53E51" w:rsidRDefault="2D016EBA" w:rsidP="6C1430C1">
      <w:pPr>
        <w:spacing w:line="240" w:lineRule="auto"/>
        <w:jc w:val="both"/>
        <w:rPr>
          <w:rFonts w:ascii="Times New Roman" w:eastAsia="Times New Roman" w:hAnsi="Times New Roman" w:cs="Times New Roman"/>
          <w:color w:val="000000" w:themeColor="text1"/>
        </w:rPr>
      </w:pPr>
      <w:r w:rsidRPr="6C1430C1">
        <w:rPr>
          <w:rFonts w:ascii="Times New Roman" w:eastAsia="Times New Roman" w:hAnsi="Times New Roman" w:cs="Times New Roman"/>
          <w:b/>
          <w:bCs/>
          <w:color w:val="000000" w:themeColor="text1"/>
          <w:lang w:val="en-US"/>
        </w:rPr>
        <w:t>6. Award</w:t>
      </w:r>
    </w:p>
    <w:p w14:paraId="0CE10FF0" w14:textId="4AB250E6" w:rsidR="00E53E51" w:rsidRDefault="2D016EBA" w:rsidP="00B92914">
      <w:pPr>
        <w:spacing w:line="240" w:lineRule="auto"/>
        <w:jc w:val="both"/>
        <w:rPr>
          <w:rFonts w:ascii="Calibri" w:eastAsia="Calibri" w:hAnsi="Calibri" w:cs="Calibri"/>
          <w:color w:val="000000" w:themeColor="text1"/>
        </w:rPr>
      </w:pPr>
      <w:r w:rsidRPr="6C1430C1">
        <w:rPr>
          <w:rFonts w:ascii="Times New Roman" w:eastAsia="Times New Roman" w:hAnsi="Times New Roman" w:cs="Times New Roman"/>
          <w:color w:val="000000" w:themeColor="text1"/>
          <w:lang w:val="en-CA"/>
        </w:rPr>
        <w:t xml:space="preserve">UN Women will evaluate applications that meet all the criteria. UN Women will award the small grants to the applicants that best contributes to the goals reflected as strategic priorities in UN Women’s strategic plan in Grenada and Jamaica. </w:t>
      </w:r>
      <w:r w:rsidRPr="6C1430C1">
        <w:rPr>
          <w:rFonts w:ascii="Times New Roman" w:eastAsia="Times New Roman" w:hAnsi="Times New Roman" w:cs="Times New Roman"/>
          <w:color w:val="000000" w:themeColor="text1"/>
          <w:lang w:val="en-US"/>
        </w:rPr>
        <w:t xml:space="preserve">Successful applicants are informed in writing of UN Women’s decision to award the small grant. </w:t>
      </w:r>
      <w:r w:rsidRPr="6C1430C1">
        <w:rPr>
          <w:rFonts w:ascii="Times New Roman" w:eastAsia="Times New Roman" w:hAnsi="Times New Roman" w:cs="Times New Roman"/>
          <w:color w:val="000000" w:themeColor="text1"/>
          <w:lang w:val="en-CA"/>
        </w:rPr>
        <w:t>The award is conditional on the applicant agreeing to the terms and conditions set forth in UN Women’s Small Grant Agreement and the award is automatically rescinded if the applicant doesn’t agree to these terms and conditions.</w:t>
      </w:r>
    </w:p>
    <w:p w14:paraId="5E5787A5" w14:textId="277211E7" w:rsidR="00E53E51" w:rsidRDefault="00E53E51" w:rsidP="6C1430C1"/>
    <w:sectPr w:rsidR="00E53E5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D30AD"/>
    <w:multiLevelType w:val="hybridMultilevel"/>
    <w:tmpl w:val="41001464"/>
    <w:lvl w:ilvl="0" w:tplc="C4F6CA22">
      <w:start w:val="1"/>
      <w:numFmt w:val="bullet"/>
      <w:lvlText w:val=""/>
      <w:lvlJc w:val="left"/>
      <w:pPr>
        <w:ind w:left="720" w:hanging="360"/>
      </w:pPr>
      <w:rPr>
        <w:rFonts w:ascii="Symbol" w:hAnsi="Symbol" w:hint="default"/>
      </w:rPr>
    </w:lvl>
    <w:lvl w:ilvl="1" w:tplc="2AB48BA8">
      <w:start w:val="1"/>
      <w:numFmt w:val="bullet"/>
      <w:lvlText w:val="o"/>
      <w:lvlJc w:val="left"/>
      <w:pPr>
        <w:ind w:left="1440" w:hanging="360"/>
      </w:pPr>
      <w:rPr>
        <w:rFonts w:ascii="Courier New" w:hAnsi="Courier New" w:hint="default"/>
      </w:rPr>
    </w:lvl>
    <w:lvl w:ilvl="2" w:tplc="30BAD158">
      <w:start w:val="1"/>
      <w:numFmt w:val="bullet"/>
      <w:lvlText w:val=""/>
      <w:lvlJc w:val="left"/>
      <w:pPr>
        <w:ind w:left="2160" w:hanging="360"/>
      </w:pPr>
      <w:rPr>
        <w:rFonts w:ascii="Wingdings" w:hAnsi="Wingdings" w:hint="default"/>
      </w:rPr>
    </w:lvl>
    <w:lvl w:ilvl="3" w:tplc="C7E071F4">
      <w:start w:val="1"/>
      <w:numFmt w:val="bullet"/>
      <w:lvlText w:val=""/>
      <w:lvlJc w:val="left"/>
      <w:pPr>
        <w:ind w:left="2880" w:hanging="360"/>
      </w:pPr>
      <w:rPr>
        <w:rFonts w:ascii="Symbol" w:hAnsi="Symbol" w:hint="default"/>
      </w:rPr>
    </w:lvl>
    <w:lvl w:ilvl="4" w:tplc="1F3C9F3C">
      <w:start w:val="1"/>
      <w:numFmt w:val="bullet"/>
      <w:lvlText w:val="o"/>
      <w:lvlJc w:val="left"/>
      <w:pPr>
        <w:ind w:left="3600" w:hanging="360"/>
      </w:pPr>
      <w:rPr>
        <w:rFonts w:ascii="Courier New" w:hAnsi="Courier New" w:hint="default"/>
      </w:rPr>
    </w:lvl>
    <w:lvl w:ilvl="5" w:tplc="46803322">
      <w:start w:val="1"/>
      <w:numFmt w:val="bullet"/>
      <w:lvlText w:val=""/>
      <w:lvlJc w:val="left"/>
      <w:pPr>
        <w:ind w:left="4320" w:hanging="360"/>
      </w:pPr>
      <w:rPr>
        <w:rFonts w:ascii="Wingdings" w:hAnsi="Wingdings" w:hint="default"/>
      </w:rPr>
    </w:lvl>
    <w:lvl w:ilvl="6" w:tplc="07523860">
      <w:start w:val="1"/>
      <w:numFmt w:val="bullet"/>
      <w:lvlText w:val=""/>
      <w:lvlJc w:val="left"/>
      <w:pPr>
        <w:ind w:left="5040" w:hanging="360"/>
      </w:pPr>
      <w:rPr>
        <w:rFonts w:ascii="Symbol" w:hAnsi="Symbol" w:hint="default"/>
      </w:rPr>
    </w:lvl>
    <w:lvl w:ilvl="7" w:tplc="25A48248">
      <w:start w:val="1"/>
      <w:numFmt w:val="bullet"/>
      <w:lvlText w:val="o"/>
      <w:lvlJc w:val="left"/>
      <w:pPr>
        <w:ind w:left="5760" w:hanging="360"/>
      </w:pPr>
      <w:rPr>
        <w:rFonts w:ascii="Courier New" w:hAnsi="Courier New" w:hint="default"/>
      </w:rPr>
    </w:lvl>
    <w:lvl w:ilvl="8" w:tplc="8292B030">
      <w:start w:val="1"/>
      <w:numFmt w:val="bullet"/>
      <w:lvlText w:val=""/>
      <w:lvlJc w:val="left"/>
      <w:pPr>
        <w:ind w:left="6480" w:hanging="360"/>
      </w:pPr>
      <w:rPr>
        <w:rFonts w:ascii="Wingdings" w:hAnsi="Wingdings" w:hint="default"/>
      </w:rPr>
    </w:lvl>
  </w:abstractNum>
  <w:abstractNum w:abstractNumId="1" w15:restartNumberingAfterBreak="0">
    <w:nsid w:val="4C896C51"/>
    <w:multiLevelType w:val="hybridMultilevel"/>
    <w:tmpl w:val="4EC8DEDE"/>
    <w:lvl w:ilvl="0" w:tplc="6AE69484">
      <w:start w:val="1"/>
      <w:numFmt w:val="bullet"/>
      <w:lvlText w:val=""/>
      <w:lvlJc w:val="left"/>
      <w:pPr>
        <w:ind w:left="720" w:hanging="360"/>
      </w:pPr>
      <w:rPr>
        <w:rFonts w:ascii="Symbol" w:hAnsi="Symbol" w:hint="default"/>
      </w:rPr>
    </w:lvl>
    <w:lvl w:ilvl="1" w:tplc="38CEAD86">
      <w:start w:val="1"/>
      <w:numFmt w:val="bullet"/>
      <w:lvlText w:val="o"/>
      <w:lvlJc w:val="left"/>
      <w:pPr>
        <w:ind w:left="1440" w:hanging="360"/>
      </w:pPr>
      <w:rPr>
        <w:rFonts w:ascii="Courier New" w:hAnsi="Courier New" w:hint="default"/>
      </w:rPr>
    </w:lvl>
    <w:lvl w:ilvl="2" w:tplc="7C788F5A">
      <w:start w:val="1"/>
      <w:numFmt w:val="bullet"/>
      <w:lvlText w:val=""/>
      <w:lvlJc w:val="left"/>
      <w:pPr>
        <w:ind w:left="2160" w:hanging="360"/>
      </w:pPr>
      <w:rPr>
        <w:rFonts w:ascii="Wingdings" w:hAnsi="Wingdings" w:hint="default"/>
      </w:rPr>
    </w:lvl>
    <w:lvl w:ilvl="3" w:tplc="FE2C88D2">
      <w:start w:val="1"/>
      <w:numFmt w:val="bullet"/>
      <w:lvlText w:val=""/>
      <w:lvlJc w:val="left"/>
      <w:pPr>
        <w:ind w:left="2880" w:hanging="360"/>
      </w:pPr>
      <w:rPr>
        <w:rFonts w:ascii="Symbol" w:hAnsi="Symbol" w:hint="default"/>
      </w:rPr>
    </w:lvl>
    <w:lvl w:ilvl="4" w:tplc="6ED41B70">
      <w:start w:val="1"/>
      <w:numFmt w:val="bullet"/>
      <w:lvlText w:val="o"/>
      <w:lvlJc w:val="left"/>
      <w:pPr>
        <w:ind w:left="3600" w:hanging="360"/>
      </w:pPr>
      <w:rPr>
        <w:rFonts w:ascii="Courier New" w:hAnsi="Courier New" w:hint="default"/>
      </w:rPr>
    </w:lvl>
    <w:lvl w:ilvl="5" w:tplc="FF2CF072">
      <w:start w:val="1"/>
      <w:numFmt w:val="bullet"/>
      <w:lvlText w:val=""/>
      <w:lvlJc w:val="left"/>
      <w:pPr>
        <w:ind w:left="4320" w:hanging="360"/>
      </w:pPr>
      <w:rPr>
        <w:rFonts w:ascii="Wingdings" w:hAnsi="Wingdings" w:hint="default"/>
      </w:rPr>
    </w:lvl>
    <w:lvl w:ilvl="6" w:tplc="00586BCE">
      <w:start w:val="1"/>
      <w:numFmt w:val="bullet"/>
      <w:lvlText w:val=""/>
      <w:lvlJc w:val="left"/>
      <w:pPr>
        <w:ind w:left="5040" w:hanging="360"/>
      </w:pPr>
      <w:rPr>
        <w:rFonts w:ascii="Symbol" w:hAnsi="Symbol" w:hint="default"/>
      </w:rPr>
    </w:lvl>
    <w:lvl w:ilvl="7" w:tplc="22DE08A8">
      <w:start w:val="1"/>
      <w:numFmt w:val="bullet"/>
      <w:lvlText w:val="o"/>
      <w:lvlJc w:val="left"/>
      <w:pPr>
        <w:ind w:left="5760" w:hanging="360"/>
      </w:pPr>
      <w:rPr>
        <w:rFonts w:ascii="Courier New" w:hAnsi="Courier New" w:hint="default"/>
      </w:rPr>
    </w:lvl>
    <w:lvl w:ilvl="8" w:tplc="50B22A5E">
      <w:start w:val="1"/>
      <w:numFmt w:val="bullet"/>
      <w:lvlText w:val=""/>
      <w:lvlJc w:val="left"/>
      <w:pPr>
        <w:ind w:left="6480" w:hanging="360"/>
      </w:pPr>
      <w:rPr>
        <w:rFonts w:ascii="Wingdings" w:hAnsi="Wingdings" w:hint="default"/>
      </w:rPr>
    </w:lvl>
  </w:abstractNum>
  <w:abstractNum w:abstractNumId="2" w15:restartNumberingAfterBreak="0">
    <w:nsid w:val="56D57861"/>
    <w:multiLevelType w:val="hybridMultilevel"/>
    <w:tmpl w:val="F72039B8"/>
    <w:lvl w:ilvl="0" w:tplc="D4926532">
      <w:start w:val="1"/>
      <w:numFmt w:val="bullet"/>
      <w:lvlText w:val=""/>
      <w:lvlJc w:val="left"/>
      <w:pPr>
        <w:ind w:left="720" w:hanging="360"/>
      </w:pPr>
      <w:rPr>
        <w:rFonts w:ascii="Symbol" w:hAnsi="Symbol" w:hint="default"/>
      </w:rPr>
    </w:lvl>
    <w:lvl w:ilvl="1" w:tplc="BA7A8C08">
      <w:start w:val="1"/>
      <w:numFmt w:val="bullet"/>
      <w:lvlText w:val="o"/>
      <w:lvlJc w:val="left"/>
      <w:pPr>
        <w:ind w:left="1440" w:hanging="360"/>
      </w:pPr>
      <w:rPr>
        <w:rFonts w:ascii="Courier New" w:hAnsi="Courier New" w:hint="default"/>
      </w:rPr>
    </w:lvl>
    <w:lvl w:ilvl="2" w:tplc="9D52ECDE">
      <w:start w:val="1"/>
      <w:numFmt w:val="bullet"/>
      <w:lvlText w:val=""/>
      <w:lvlJc w:val="left"/>
      <w:pPr>
        <w:ind w:left="2160" w:hanging="360"/>
      </w:pPr>
      <w:rPr>
        <w:rFonts w:ascii="Wingdings" w:hAnsi="Wingdings" w:hint="default"/>
      </w:rPr>
    </w:lvl>
    <w:lvl w:ilvl="3" w:tplc="93C8E8D4">
      <w:start w:val="1"/>
      <w:numFmt w:val="bullet"/>
      <w:lvlText w:val=""/>
      <w:lvlJc w:val="left"/>
      <w:pPr>
        <w:ind w:left="2880" w:hanging="360"/>
      </w:pPr>
      <w:rPr>
        <w:rFonts w:ascii="Symbol" w:hAnsi="Symbol" w:hint="default"/>
      </w:rPr>
    </w:lvl>
    <w:lvl w:ilvl="4" w:tplc="D06EC29C">
      <w:start w:val="1"/>
      <w:numFmt w:val="bullet"/>
      <w:lvlText w:val="o"/>
      <w:lvlJc w:val="left"/>
      <w:pPr>
        <w:ind w:left="3600" w:hanging="360"/>
      </w:pPr>
      <w:rPr>
        <w:rFonts w:ascii="Courier New" w:hAnsi="Courier New" w:hint="default"/>
      </w:rPr>
    </w:lvl>
    <w:lvl w:ilvl="5" w:tplc="73F2A8F4">
      <w:start w:val="1"/>
      <w:numFmt w:val="bullet"/>
      <w:lvlText w:val=""/>
      <w:lvlJc w:val="left"/>
      <w:pPr>
        <w:ind w:left="4320" w:hanging="360"/>
      </w:pPr>
      <w:rPr>
        <w:rFonts w:ascii="Wingdings" w:hAnsi="Wingdings" w:hint="default"/>
      </w:rPr>
    </w:lvl>
    <w:lvl w:ilvl="6" w:tplc="4AA619B0">
      <w:start w:val="1"/>
      <w:numFmt w:val="bullet"/>
      <w:lvlText w:val=""/>
      <w:lvlJc w:val="left"/>
      <w:pPr>
        <w:ind w:left="5040" w:hanging="360"/>
      </w:pPr>
      <w:rPr>
        <w:rFonts w:ascii="Symbol" w:hAnsi="Symbol" w:hint="default"/>
      </w:rPr>
    </w:lvl>
    <w:lvl w:ilvl="7" w:tplc="CDD27B08">
      <w:start w:val="1"/>
      <w:numFmt w:val="bullet"/>
      <w:lvlText w:val="o"/>
      <w:lvlJc w:val="left"/>
      <w:pPr>
        <w:ind w:left="5760" w:hanging="360"/>
      </w:pPr>
      <w:rPr>
        <w:rFonts w:ascii="Courier New" w:hAnsi="Courier New" w:hint="default"/>
      </w:rPr>
    </w:lvl>
    <w:lvl w:ilvl="8" w:tplc="75FE005A">
      <w:start w:val="1"/>
      <w:numFmt w:val="bullet"/>
      <w:lvlText w:val=""/>
      <w:lvlJc w:val="left"/>
      <w:pPr>
        <w:ind w:left="6480" w:hanging="360"/>
      </w:pPr>
      <w:rPr>
        <w:rFonts w:ascii="Wingdings" w:hAnsi="Wingdings" w:hint="default"/>
      </w:rPr>
    </w:lvl>
  </w:abstractNum>
  <w:abstractNum w:abstractNumId="3" w15:restartNumberingAfterBreak="0">
    <w:nsid w:val="5D223CF4"/>
    <w:multiLevelType w:val="hybridMultilevel"/>
    <w:tmpl w:val="239C9028"/>
    <w:lvl w:ilvl="0" w:tplc="CEB80B6C">
      <w:start w:val="1"/>
      <w:numFmt w:val="bullet"/>
      <w:lvlText w:val=""/>
      <w:lvlJc w:val="left"/>
      <w:pPr>
        <w:ind w:left="720" w:hanging="360"/>
      </w:pPr>
      <w:rPr>
        <w:rFonts w:ascii="Symbol" w:hAnsi="Symbol" w:hint="default"/>
      </w:rPr>
    </w:lvl>
    <w:lvl w:ilvl="1" w:tplc="85A0EE14">
      <w:start w:val="1"/>
      <w:numFmt w:val="bullet"/>
      <w:lvlText w:val="o"/>
      <w:lvlJc w:val="left"/>
      <w:pPr>
        <w:ind w:left="1440" w:hanging="360"/>
      </w:pPr>
      <w:rPr>
        <w:rFonts w:ascii="Courier New" w:hAnsi="Courier New" w:hint="default"/>
      </w:rPr>
    </w:lvl>
    <w:lvl w:ilvl="2" w:tplc="10DE871A">
      <w:start w:val="1"/>
      <w:numFmt w:val="bullet"/>
      <w:lvlText w:val=""/>
      <w:lvlJc w:val="left"/>
      <w:pPr>
        <w:ind w:left="2160" w:hanging="360"/>
      </w:pPr>
      <w:rPr>
        <w:rFonts w:ascii="Wingdings" w:hAnsi="Wingdings" w:hint="default"/>
      </w:rPr>
    </w:lvl>
    <w:lvl w:ilvl="3" w:tplc="998AD638">
      <w:start w:val="1"/>
      <w:numFmt w:val="bullet"/>
      <w:lvlText w:val=""/>
      <w:lvlJc w:val="left"/>
      <w:pPr>
        <w:ind w:left="2880" w:hanging="360"/>
      </w:pPr>
      <w:rPr>
        <w:rFonts w:ascii="Symbol" w:hAnsi="Symbol" w:hint="default"/>
      </w:rPr>
    </w:lvl>
    <w:lvl w:ilvl="4" w:tplc="DC7871D2">
      <w:start w:val="1"/>
      <w:numFmt w:val="bullet"/>
      <w:lvlText w:val="o"/>
      <w:lvlJc w:val="left"/>
      <w:pPr>
        <w:ind w:left="3600" w:hanging="360"/>
      </w:pPr>
      <w:rPr>
        <w:rFonts w:ascii="Courier New" w:hAnsi="Courier New" w:hint="default"/>
      </w:rPr>
    </w:lvl>
    <w:lvl w:ilvl="5" w:tplc="0826EC32">
      <w:start w:val="1"/>
      <w:numFmt w:val="bullet"/>
      <w:lvlText w:val=""/>
      <w:lvlJc w:val="left"/>
      <w:pPr>
        <w:ind w:left="4320" w:hanging="360"/>
      </w:pPr>
      <w:rPr>
        <w:rFonts w:ascii="Wingdings" w:hAnsi="Wingdings" w:hint="default"/>
      </w:rPr>
    </w:lvl>
    <w:lvl w:ilvl="6" w:tplc="E8E404A0">
      <w:start w:val="1"/>
      <w:numFmt w:val="bullet"/>
      <w:lvlText w:val=""/>
      <w:lvlJc w:val="left"/>
      <w:pPr>
        <w:ind w:left="5040" w:hanging="360"/>
      </w:pPr>
      <w:rPr>
        <w:rFonts w:ascii="Symbol" w:hAnsi="Symbol" w:hint="default"/>
      </w:rPr>
    </w:lvl>
    <w:lvl w:ilvl="7" w:tplc="C56A2514">
      <w:start w:val="1"/>
      <w:numFmt w:val="bullet"/>
      <w:lvlText w:val="o"/>
      <w:lvlJc w:val="left"/>
      <w:pPr>
        <w:ind w:left="5760" w:hanging="360"/>
      </w:pPr>
      <w:rPr>
        <w:rFonts w:ascii="Courier New" w:hAnsi="Courier New" w:hint="default"/>
      </w:rPr>
    </w:lvl>
    <w:lvl w:ilvl="8" w:tplc="F77842DE">
      <w:start w:val="1"/>
      <w:numFmt w:val="bullet"/>
      <w:lvlText w:val=""/>
      <w:lvlJc w:val="left"/>
      <w:pPr>
        <w:ind w:left="6480" w:hanging="360"/>
      </w:pPr>
      <w:rPr>
        <w:rFonts w:ascii="Wingdings" w:hAnsi="Wingdings" w:hint="default"/>
      </w:rPr>
    </w:lvl>
  </w:abstractNum>
  <w:abstractNum w:abstractNumId="4" w15:restartNumberingAfterBreak="0">
    <w:nsid w:val="7F147FD0"/>
    <w:multiLevelType w:val="hybridMultilevel"/>
    <w:tmpl w:val="5CF2424E"/>
    <w:lvl w:ilvl="0" w:tplc="02503398">
      <w:start w:val="1"/>
      <w:numFmt w:val="bullet"/>
      <w:lvlText w:val=""/>
      <w:lvlJc w:val="left"/>
      <w:pPr>
        <w:ind w:left="720" w:hanging="360"/>
      </w:pPr>
      <w:rPr>
        <w:rFonts w:ascii="Symbol" w:hAnsi="Symbol" w:hint="default"/>
      </w:rPr>
    </w:lvl>
    <w:lvl w:ilvl="1" w:tplc="D018B02C">
      <w:start w:val="1"/>
      <w:numFmt w:val="bullet"/>
      <w:lvlText w:val="o"/>
      <w:lvlJc w:val="left"/>
      <w:pPr>
        <w:ind w:left="1440" w:hanging="360"/>
      </w:pPr>
      <w:rPr>
        <w:rFonts w:ascii="Courier New" w:hAnsi="Courier New" w:hint="default"/>
      </w:rPr>
    </w:lvl>
    <w:lvl w:ilvl="2" w:tplc="0CA8C83E">
      <w:start w:val="1"/>
      <w:numFmt w:val="bullet"/>
      <w:lvlText w:val=""/>
      <w:lvlJc w:val="left"/>
      <w:pPr>
        <w:ind w:left="2160" w:hanging="360"/>
      </w:pPr>
      <w:rPr>
        <w:rFonts w:ascii="Wingdings" w:hAnsi="Wingdings" w:hint="default"/>
      </w:rPr>
    </w:lvl>
    <w:lvl w:ilvl="3" w:tplc="715AE390">
      <w:start w:val="1"/>
      <w:numFmt w:val="bullet"/>
      <w:lvlText w:val=""/>
      <w:lvlJc w:val="left"/>
      <w:pPr>
        <w:ind w:left="2880" w:hanging="360"/>
      </w:pPr>
      <w:rPr>
        <w:rFonts w:ascii="Symbol" w:hAnsi="Symbol" w:hint="default"/>
      </w:rPr>
    </w:lvl>
    <w:lvl w:ilvl="4" w:tplc="9916533E">
      <w:start w:val="1"/>
      <w:numFmt w:val="bullet"/>
      <w:lvlText w:val="o"/>
      <w:lvlJc w:val="left"/>
      <w:pPr>
        <w:ind w:left="3600" w:hanging="360"/>
      </w:pPr>
      <w:rPr>
        <w:rFonts w:ascii="Courier New" w:hAnsi="Courier New" w:hint="default"/>
      </w:rPr>
    </w:lvl>
    <w:lvl w:ilvl="5" w:tplc="CF26A3E6">
      <w:start w:val="1"/>
      <w:numFmt w:val="bullet"/>
      <w:lvlText w:val=""/>
      <w:lvlJc w:val="left"/>
      <w:pPr>
        <w:ind w:left="4320" w:hanging="360"/>
      </w:pPr>
      <w:rPr>
        <w:rFonts w:ascii="Wingdings" w:hAnsi="Wingdings" w:hint="default"/>
      </w:rPr>
    </w:lvl>
    <w:lvl w:ilvl="6" w:tplc="258AA7BA">
      <w:start w:val="1"/>
      <w:numFmt w:val="bullet"/>
      <w:lvlText w:val=""/>
      <w:lvlJc w:val="left"/>
      <w:pPr>
        <w:ind w:left="5040" w:hanging="360"/>
      </w:pPr>
      <w:rPr>
        <w:rFonts w:ascii="Symbol" w:hAnsi="Symbol" w:hint="default"/>
      </w:rPr>
    </w:lvl>
    <w:lvl w:ilvl="7" w:tplc="1FE03F26">
      <w:start w:val="1"/>
      <w:numFmt w:val="bullet"/>
      <w:lvlText w:val="o"/>
      <w:lvlJc w:val="left"/>
      <w:pPr>
        <w:ind w:left="5760" w:hanging="360"/>
      </w:pPr>
      <w:rPr>
        <w:rFonts w:ascii="Courier New" w:hAnsi="Courier New" w:hint="default"/>
      </w:rPr>
    </w:lvl>
    <w:lvl w:ilvl="8" w:tplc="1D4C63D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AE9F58"/>
    <w:rsid w:val="00021340"/>
    <w:rsid w:val="001D071F"/>
    <w:rsid w:val="003C361A"/>
    <w:rsid w:val="004158A4"/>
    <w:rsid w:val="006D603C"/>
    <w:rsid w:val="007A0B2E"/>
    <w:rsid w:val="007C3868"/>
    <w:rsid w:val="007E1C07"/>
    <w:rsid w:val="00814499"/>
    <w:rsid w:val="008E7A1E"/>
    <w:rsid w:val="009144FE"/>
    <w:rsid w:val="00A2AC1E"/>
    <w:rsid w:val="00B4431D"/>
    <w:rsid w:val="00B92914"/>
    <w:rsid w:val="00C90E78"/>
    <w:rsid w:val="00E458EE"/>
    <w:rsid w:val="00E53E51"/>
    <w:rsid w:val="01EB53EC"/>
    <w:rsid w:val="02B09C36"/>
    <w:rsid w:val="02EF6FDF"/>
    <w:rsid w:val="03265101"/>
    <w:rsid w:val="0460E431"/>
    <w:rsid w:val="055CF4E4"/>
    <w:rsid w:val="0630676D"/>
    <w:rsid w:val="06F8C545"/>
    <w:rsid w:val="0EA969B8"/>
    <w:rsid w:val="0F25E579"/>
    <w:rsid w:val="11538209"/>
    <w:rsid w:val="13495BA8"/>
    <w:rsid w:val="14E52C09"/>
    <w:rsid w:val="160F4155"/>
    <w:rsid w:val="16616E69"/>
    <w:rsid w:val="179F2FE1"/>
    <w:rsid w:val="1AF77B19"/>
    <w:rsid w:val="1FB38D5A"/>
    <w:rsid w:val="20E10F0D"/>
    <w:rsid w:val="23CA978A"/>
    <w:rsid w:val="24DDF779"/>
    <w:rsid w:val="2529ACFE"/>
    <w:rsid w:val="26350870"/>
    <w:rsid w:val="27C2DB07"/>
    <w:rsid w:val="2813DD63"/>
    <w:rsid w:val="290C92BF"/>
    <w:rsid w:val="2AF80638"/>
    <w:rsid w:val="2C4F4386"/>
    <w:rsid w:val="2C633EBA"/>
    <w:rsid w:val="2CF526E1"/>
    <w:rsid w:val="2D016EBA"/>
    <w:rsid w:val="2E181AE5"/>
    <w:rsid w:val="2E9A4E0E"/>
    <w:rsid w:val="2F07A523"/>
    <w:rsid w:val="3026B4F4"/>
    <w:rsid w:val="31161D52"/>
    <w:rsid w:val="31AE9F58"/>
    <w:rsid w:val="31C2DF1E"/>
    <w:rsid w:val="36E4DB1D"/>
    <w:rsid w:val="39F0601D"/>
    <w:rsid w:val="3A6BA958"/>
    <w:rsid w:val="3CF2224E"/>
    <w:rsid w:val="3E662F8B"/>
    <w:rsid w:val="3F108B7A"/>
    <w:rsid w:val="3F1DFAFB"/>
    <w:rsid w:val="423BAA12"/>
    <w:rsid w:val="42AB02FB"/>
    <w:rsid w:val="43E004EC"/>
    <w:rsid w:val="492897E8"/>
    <w:rsid w:val="4AC36FDD"/>
    <w:rsid w:val="4AEC1187"/>
    <w:rsid w:val="4B21617D"/>
    <w:rsid w:val="4BACC8A1"/>
    <w:rsid w:val="5054B1AA"/>
    <w:rsid w:val="5229A725"/>
    <w:rsid w:val="52706C85"/>
    <w:rsid w:val="52FABF79"/>
    <w:rsid w:val="53074A0D"/>
    <w:rsid w:val="542AB23C"/>
    <w:rsid w:val="576B33E2"/>
    <w:rsid w:val="59322890"/>
    <w:rsid w:val="5D50F70A"/>
    <w:rsid w:val="5DA16F23"/>
    <w:rsid w:val="5EE298DB"/>
    <w:rsid w:val="64C6B8B8"/>
    <w:rsid w:val="64D1B66A"/>
    <w:rsid w:val="64DF25EB"/>
    <w:rsid w:val="68CAC848"/>
    <w:rsid w:val="69040A8B"/>
    <w:rsid w:val="6C098C47"/>
    <w:rsid w:val="6C1430C1"/>
    <w:rsid w:val="706C37E9"/>
    <w:rsid w:val="757A1A3F"/>
    <w:rsid w:val="77E79F44"/>
    <w:rsid w:val="78F8A816"/>
    <w:rsid w:val="7B6CC4D8"/>
    <w:rsid w:val="7D6B0B5B"/>
    <w:rsid w:val="7DFCB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E9F58"/>
  <w15:chartTrackingRefBased/>
  <w15:docId w15:val="{27EEC74B-57A6-4E33-B144-DFFF0E3D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6C1430C1"/>
    <w:pPr>
      <w:spacing w:after="0"/>
    </w:pPr>
    <w:rPr>
      <w:rFonts w:ascii="Times New Roman" w:eastAsiaTheme="minorEastAsia" w:hAnsi="Times New Roman" w:cs="Times New Roman"/>
      <w:color w:val="000000" w:themeColor="text1"/>
      <w:sz w:val="24"/>
      <w:szCs w:val="24"/>
    </w:rPr>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rb@unwomen.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lannerPath xmlns="86b1ae9c-5738-4532-8ebe-d39674630f7c">
      <Url xsi:nil="true"/>
      <Description xsi:nil="true"/>
    </PlannerPath>
    <Amount xmlns="86b1ae9c-5738-4532-8ebe-d39674630f7c" xsi:nil="true"/>
    <Subprocess xmlns="86b1ae9c-5738-4532-8ebe-d39674630f7c" xsi:nil="true"/>
    <Option1 xmlns="86b1ae9c-5738-4532-8ebe-d39674630f7c" xsi:nil="true"/>
    <Date xmlns="86b1ae9c-5738-4532-8ebe-d39674630f7c" xsi:nil="true"/>
    <Year xmlns="86b1ae9c-5738-4532-8ebe-d39674630f7c" xsi:nil="true"/>
    <Country xmlns="86b1ae9c-5738-4532-8ebe-d39674630f7c" xsi:nil="true"/>
    <Option3 xmlns="86b1ae9c-5738-4532-8ebe-d39674630f7c" xsi:nil="true"/>
    <Option2 xmlns="86b1ae9c-5738-4532-8ebe-d39674630f7c" xsi:nil="true"/>
    <Description xmlns="86b1ae9c-5738-4532-8ebe-d39674630f7c" xsi:nil="true"/>
    <ReceiptNumber xmlns="86b1ae9c-5738-4532-8ebe-d39674630f7c" xsi:nil="true"/>
    <TaskStatus xmlns="86b1ae9c-5738-4532-8ebe-d39674630f7c" xsi:nil="true"/>
    <AREA xmlns="86b1ae9c-5738-4532-8ebe-d39674630f7c" xsi:nil="true"/>
    <VendorName xmlns="86b1ae9c-5738-4532-8ebe-d39674630f7c" xsi:nil="true"/>
    <COA xmlns="86b1ae9c-5738-4532-8ebe-d39674630f7c" xsi:nil="true"/>
    <TaxCatchAll xmlns="a53b8445-57a2-4613-a3bc-36f66c8f38fb" xsi:nil="true"/>
    <Requester xmlns="86b1ae9c-5738-4532-8ebe-d39674630f7c" xsi:nil="true"/>
    <Currency xmlns="86b1ae9c-5738-4532-8ebe-d39674630f7c" xsi:nil="true"/>
    <lcf76f155ced4ddcb4097134ff3c332f xmlns="86b1ae9c-5738-4532-8ebe-d39674630f7c">
      <Terms xmlns="http://schemas.microsoft.com/office/infopath/2007/PartnerControls"/>
    </lcf76f155ced4ddcb4097134ff3c332f>
    <PONumber xmlns="86b1ae9c-5738-4532-8ebe-d39674630f7c" xsi:nil="true"/>
    <TypeProcess xmlns="86b1ae9c-5738-4532-8ebe-d39674630f7c" xsi:nil="true"/>
    <VendorNumber xmlns="86b1ae9c-5738-4532-8ebe-d39674630f7c" xsi:nil="true"/>
    <PlanID xmlns="86b1ae9c-5738-4532-8ebe-d39674630f7c" xsi:nil="true"/>
    <Responsible xmlns="86b1ae9c-5738-4532-8ebe-d39674630f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AFB8A3A27CBA4DA78BD5E9E11FCC55" ma:contentTypeVersion="39" ma:contentTypeDescription="Create a new document." ma:contentTypeScope="" ma:versionID="34b6bac2945bc42ad0d71cdf77d5634f">
  <xsd:schema xmlns:xsd="http://www.w3.org/2001/XMLSchema" xmlns:xs="http://www.w3.org/2001/XMLSchema" xmlns:p="http://schemas.microsoft.com/office/2006/metadata/properties" xmlns:ns2="86b1ae9c-5738-4532-8ebe-d39674630f7c" xmlns:ns3="a53b8445-57a2-4613-a3bc-36f66c8f38fb" targetNamespace="http://schemas.microsoft.com/office/2006/metadata/properties" ma:root="true" ma:fieldsID="66a9b7a6599e1b8c540ae331e1c9c452" ns2:_="" ns3:_="">
    <xsd:import namespace="86b1ae9c-5738-4532-8ebe-d39674630f7c"/>
    <xsd:import namespace="a53b8445-57a2-4613-a3bc-36f66c8f38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TypeProcess" minOccurs="0"/>
                <xsd:element ref="ns2:Subprocess" minOccurs="0"/>
                <xsd:element ref="ns2:Country" minOccurs="0"/>
                <xsd:element ref="ns2:Requester" minOccurs="0"/>
                <xsd:element ref="ns2:Responsible" minOccurs="0"/>
                <xsd:element ref="ns2:Date" minOccurs="0"/>
                <xsd:element ref="ns2:TaskStatus" minOccurs="0"/>
                <xsd:element ref="ns2:PlanID" minOccurs="0"/>
                <xsd:element ref="ns2:Year" minOccurs="0"/>
                <xsd:element ref="ns2:AREA" minOccurs="0"/>
                <xsd:element ref="ns2:PlannerPath" minOccurs="0"/>
                <xsd:element ref="ns2:Option1" minOccurs="0"/>
                <xsd:element ref="ns2:Option2" minOccurs="0"/>
                <xsd:element ref="ns2:Option3" minOccurs="0"/>
                <xsd:element ref="ns2:PONumber" minOccurs="0"/>
                <xsd:element ref="ns2:ReceiptNumber" minOccurs="0"/>
                <xsd:element ref="ns2:VendorName" minOccurs="0"/>
                <xsd:element ref="ns2:VendorNumber" minOccurs="0"/>
                <xsd:element ref="ns2:Currency" minOccurs="0"/>
                <xsd:element ref="ns2:Description" minOccurs="0"/>
                <xsd:element ref="ns2:Amount" minOccurs="0"/>
                <xsd:element ref="ns2:COA"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1ae9c-5738-4532-8ebe-d39674630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TypeProcess" ma:index="19" nillable="true" ma:displayName="Type Process" ma:format="Dropdown" ma:internalName="TypeProcess">
      <xsd:simpleType>
        <xsd:restriction base="dms:Text">
          <xsd:maxLength value="255"/>
        </xsd:restriction>
      </xsd:simpleType>
    </xsd:element>
    <xsd:element name="Subprocess" ma:index="20" nillable="true" ma:displayName="Subprocess" ma:format="Dropdown" ma:internalName="Subprocess">
      <xsd:simpleType>
        <xsd:restriction base="dms:Text">
          <xsd:maxLength value="255"/>
        </xsd:restriction>
      </xsd:simpleType>
    </xsd:element>
    <xsd:element name="Country" ma:index="21" nillable="true" ma:displayName="Country" ma:format="Dropdown" ma:internalName="Country">
      <xsd:simpleType>
        <xsd:restriction base="dms:Text">
          <xsd:maxLength value="255"/>
        </xsd:restriction>
      </xsd:simpleType>
    </xsd:element>
    <xsd:element name="Requester" ma:index="22" nillable="true" ma:displayName="Requester" ma:format="Dropdown" ma:internalName="Requester">
      <xsd:simpleType>
        <xsd:restriction base="dms:Text">
          <xsd:maxLength value="255"/>
        </xsd:restriction>
      </xsd:simpleType>
    </xsd:element>
    <xsd:element name="Responsible" ma:index="23" nillable="true" ma:displayName="Responsible" ma:format="Dropdown" ma:internalName="Responsible">
      <xsd:simpleType>
        <xsd:restriction base="dms:Text">
          <xsd:maxLength value="255"/>
        </xsd:restriction>
      </xsd:simpleType>
    </xsd:element>
    <xsd:element name="Date" ma:index="24" nillable="true" ma:displayName="Date" ma:format="Dropdown" ma:internalName="Date">
      <xsd:simpleType>
        <xsd:restriction base="dms:Text">
          <xsd:maxLength value="255"/>
        </xsd:restriction>
      </xsd:simpleType>
    </xsd:element>
    <xsd:element name="TaskStatus" ma:index="25" nillable="true" ma:displayName="Task Status" ma:format="Dropdown" ma:internalName="TaskStatus">
      <xsd:simpleType>
        <xsd:restriction base="dms:Text">
          <xsd:maxLength value="255"/>
        </xsd:restriction>
      </xsd:simpleType>
    </xsd:element>
    <xsd:element name="PlanID" ma:index="26" nillable="true" ma:displayName="Plan ID" ma:format="Dropdown" ma:internalName="PlanID">
      <xsd:simpleType>
        <xsd:restriction base="dms:Text">
          <xsd:maxLength value="255"/>
        </xsd:restriction>
      </xsd:simpleType>
    </xsd:element>
    <xsd:element name="Year" ma:index="27" nillable="true" ma:displayName="Year" ma:format="Dropdown" ma:internalName="Year">
      <xsd:simpleType>
        <xsd:restriction base="dms:Text">
          <xsd:maxLength value="255"/>
        </xsd:restriction>
      </xsd:simpleType>
    </xsd:element>
    <xsd:element name="AREA" ma:index="28" nillable="true" ma:displayName="AREA" ma:format="Dropdown" ma:internalName="AREA">
      <xsd:simpleType>
        <xsd:restriction base="dms:Text">
          <xsd:maxLength value="255"/>
        </xsd:restriction>
      </xsd:simpleType>
    </xsd:element>
    <xsd:element name="PlannerPath" ma:index="29" nillable="true" ma:displayName="Planner Path" ma:format="Hyperlink" ma:internalName="PlannerPath">
      <xsd:complexType>
        <xsd:complexContent>
          <xsd:extension base="dms:URL">
            <xsd:sequence>
              <xsd:element name="Url" type="dms:ValidUrl" minOccurs="0" nillable="true"/>
              <xsd:element name="Description" type="xsd:string" nillable="true"/>
            </xsd:sequence>
          </xsd:extension>
        </xsd:complexContent>
      </xsd:complexType>
    </xsd:element>
    <xsd:element name="Option1" ma:index="30" nillable="true" ma:displayName="Option 1" ma:format="Dropdown" ma:internalName="Option1">
      <xsd:simpleType>
        <xsd:restriction base="dms:Text">
          <xsd:maxLength value="255"/>
        </xsd:restriction>
      </xsd:simpleType>
    </xsd:element>
    <xsd:element name="Option2" ma:index="31" nillable="true" ma:displayName="Voucher" ma:format="Dropdown" ma:internalName="Option2">
      <xsd:simpleType>
        <xsd:restriction base="dms:Text">
          <xsd:maxLength value="255"/>
        </xsd:restriction>
      </xsd:simpleType>
    </xsd:element>
    <xsd:element name="Option3" ma:index="32" nillable="true" ma:displayName="Option 3" ma:format="Dropdown" ma:internalName="Option3">
      <xsd:simpleType>
        <xsd:restriction base="dms:Text">
          <xsd:maxLength value="255"/>
        </xsd:restriction>
      </xsd:simpleType>
    </xsd:element>
    <xsd:element name="PONumber" ma:index="33" nillable="true" ma:displayName="PO Number" ma:format="Dropdown" ma:internalName="PONumber">
      <xsd:simpleType>
        <xsd:restriction base="dms:Text">
          <xsd:maxLength value="255"/>
        </xsd:restriction>
      </xsd:simpleType>
    </xsd:element>
    <xsd:element name="ReceiptNumber" ma:index="34" nillable="true" ma:displayName="Receipt Number" ma:format="Dropdown" ma:internalName="ReceiptNumber">
      <xsd:simpleType>
        <xsd:restriction base="dms:Text">
          <xsd:maxLength value="255"/>
        </xsd:restriction>
      </xsd:simpleType>
    </xsd:element>
    <xsd:element name="VendorName" ma:index="35" nillable="true" ma:displayName="Vendor Name" ma:format="Dropdown" ma:internalName="VendorName">
      <xsd:simpleType>
        <xsd:restriction base="dms:Text">
          <xsd:maxLength value="255"/>
        </xsd:restriction>
      </xsd:simpleType>
    </xsd:element>
    <xsd:element name="VendorNumber" ma:index="36" nillable="true" ma:displayName="Vendor Number" ma:format="Dropdown" ma:internalName="VendorNumber">
      <xsd:simpleType>
        <xsd:restriction base="dms:Text">
          <xsd:maxLength value="255"/>
        </xsd:restriction>
      </xsd:simpleType>
    </xsd:element>
    <xsd:element name="Currency" ma:index="37" nillable="true" ma:displayName="Currency" ma:format="Dropdown" ma:internalName="Currency">
      <xsd:simpleType>
        <xsd:restriction base="dms:Text">
          <xsd:maxLength value="255"/>
        </xsd:restriction>
      </xsd:simpleType>
    </xsd:element>
    <xsd:element name="Description" ma:index="38" nillable="true" ma:displayName="Description" ma:format="Dropdown" ma:internalName="Description">
      <xsd:simpleType>
        <xsd:restriction base="dms:Note">
          <xsd:maxLength value="255"/>
        </xsd:restriction>
      </xsd:simpleType>
    </xsd:element>
    <xsd:element name="Amount" ma:index="39" nillable="true" ma:displayName="Amount" ma:format="Dropdown" ma:internalName="Amount">
      <xsd:simpleType>
        <xsd:restriction base="dms:Text">
          <xsd:maxLength value="255"/>
        </xsd:restriction>
      </xsd:simpleType>
    </xsd:element>
    <xsd:element name="COA" ma:index="40" nillable="true" ma:displayName="COA" ma:format="Dropdown" ma:internalName="COA">
      <xsd:simpleType>
        <xsd:restriction base="dms:Text">
          <xsd:maxLength value="255"/>
        </xsd:restriction>
      </xsd:simpleType>
    </xsd:element>
    <xsd:element name="MediaLengthInSeconds" ma:index="41" nillable="true" ma:displayName="Length (seconds)"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3b8445-57a2-4613-a3bc-36f66c8f38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bf7dba73-f021-4745-93c9-a920c30df357}" ma:internalName="TaxCatchAll" ma:showField="CatchAllData" ma:web="a53b8445-57a2-4613-a3bc-36f66c8f38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D98D5-2ED9-4DE2-B5CD-20B39D627750}">
  <ds:schemaRefs>
    <ds:schemaRef ds:uri="http://schemas.microsoft.com/sharepoint/v3/contenttype/forms"/>
  </ds:schemaRefs>
</ds:datastoreItem>
</file>

<file path=customXml/itemProps2.xml><?xml version="1.0" encoding="utf-8"?>
<ds:datastoreItem xmlns:ds="http://schemas.openxmlformats.org/officeDocument/2006/customXml" ds:itemID="{711D05BB-6B1C-4331-AFFD-E417870BD96E}">
  <ds:schemaRefs>
    <ds:schemaRef ds:uri="http://www.w3.org/XML/1998/namespace"/>
    <ds:schemaRef ds:uri="http://schemas.microsoft.com/office/2006/documentManagement/types"/>
    <ds:schemaRef ds:uri="http://schemas.microsoft.com/office/2006/metadata/properties"/>
    <ds:schemaRef ds:uri="86b1ae9c-5738-4532-8ebe-d39674630f7c"/>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a53b8445-57a2-4613-a3bc-36f66c8f38fb"/>
  </ds:schemaRefs>
</ds:datastoreItem>
</file>

<file path=customXml/itemProps3.xml><?xml version="1.0" encoding="utf-8"?>
<ds:datastoreItem xmlns:ds="http://schemas.openxmlformats.org/officeDocument/2006/customXml" ds:itemID="{20660E6A-9BA3-4769-97AD-78B6A3097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1ae9c-5738-4532-8ebe-d39674630f7c"/>
    <ds:schemaRef ds:uri="a53b8445-57a2-4613-a3bc-36f66c8f3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1752</TotalTime>
  <Pages>4</Pages>
  <Words>1451</Words>
  <Characters>8277</Characters>
  <Application>Microsoft Office Word</Application>
  <DocSecurity>0</DocSecurity>
  <Lines>68</Lines>
  <Paragraphs>19</Paragraphs>
  <ScaleCrop>false</ScaleCrop>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Long</dc:creator>
  <cp:keywords/>
  <dc:description/>
  <cp:lastModifiedBy>Clyde Lawrence</cp:lastModifiedBy>
  <cp:revision>18</cp:revision>
  <dcterms:created xsi:type="dcterms:W3CDTF">2022-01-05T09:35:00Z</dcterms:created>
  <dcterms:modified xsi:type="dcterms:W3CDTF">2022-04-22T12:28:00Z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0x010100E8AFB8A3A27CBA4DA78BD5E9E11FCC55</vt:lpwstr>
  </property>
  <property fmtid="{D5CDD505-2E9C-101B-9397-08002B2CF9AE}" pid="3" name="MediaServiceImageTags">
    <vt:lpwstr/>
  </property>
</Properties>
</file>